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DCB" w:rsidRDefault="00CF6DCB">
      <w:pPr>
        <w:pStyle w:val="ConsPlusNormal"/>
        <w:jc w:val="right"/>
        <w:outlineLvl w:val="0"/>
      </w:pPr>
      <w:r>
        <w:t>Приложение N 60</w:t>
      </w:r>
    </w:p>
    <w:p w:rsidR="00CF6DCB" w:rsidRDefault="00CF6DCB">
      <w:pPr>
        <w:pStyle w:val="ConsPlusNormal"/>
        <w:jc w:val="right"/>
      </w:pPr>
      <w:r>
        <w:t>к Программе</w:t>
      </w: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Title"/>
        <w:jc w:val="center"/>
      </w:pPr>
      <w:r>
        <w:t>ПРАВИЛА</w:t>
      </w:r>
    </w:p>
    <w:p w:rsidR="00CF6DCB" w:rsidRDefault="00CF6DCB">
      <w:pPr>
        <w:pStyle w:val="ConsPlusTitle"/>
        <w:jc w:val="center"/>
      </w:pPr>
      <w:r>
        <w:t>ПРЕДОСТАВЛЕНИЯ И РАСПРЕДЕЛЕНИЯ ИНОГО МЕЖБЮДЖЕТНОГО</w:t>
      </w:r>
    </w:p>
    <w:p w:rsidR="00CF6DCB" w:rsidRDefault="00CF6DCB">
      <w:pPr>
        <w:pStyle w:val="ConsPlusTitle"/>
        <w:jc w:val="center"/>
      </w:pPr>
      <w:r>
        <w:t>ТРАНСФЕРТА ИЗ ОБЛАСТНОГО БЮДЖЕТА МЕСТНЫМ БЮДЖЕТАМ</w:t>
      </w:r>
    </w:p>
    <w:p w:rsidR="00CF6DCB" w:rsidRDefault="00CF6DCB">
      <w:pPr>
        <w:pStyle w:val="ConsPlusTitle"/>
        <w:jc w:val="center"/>
      </w:pPr>
      <w:r>
        <w:t>НА РЕАЛИЗАЦИЮ МЕРОПРИЯТИЙ, НАПРАВЛЕННЫХ НА ВЫПОЛНЕНИЕ</w:t>
      </w:r>
    </w:p>
    <w:p w:rsidR="00CF6DCB" w:rsidRDefault="00CF6DCB">
      <w:pPr>
        <w:pStyle w:val="ConsPlusTitle"/>
        <w:jc w:val="center"/>
      </w:pPr>
      <w:r>
        <w:t>РАБОТ ПО ЯМОЧНОМУ РЕМОНТУ ДВОРОВЫХ ПРОЕЗДОВ</w:t>
      </w:r>
    </w:p>
    <w:p w:rsidR="00CF6DCB" w:rsidRDefault="00CF6DC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F6DC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F6DCB" w:rsidRDefault="00CF6DC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F6DCB" w:rsidRDefault="00CF6DC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F6DCB" w:rsidRDefault="00CF6DC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F6DCB" w:rsidRDefault="00CF6DC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(введены </w:t>
            </w:r>
            <w:hyperlink r:id="rId5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CF6DCB" w:rsidRDefault="00CF6DCB">
            <w:pPr>
              <w:pStyle w:val="ConsPlusNormal"/>
              <w:jc w:val="center"/>
            </w:pPr>
            <w:r>
              <w:rPr>
                <w:color w:val="392C69"/>
              </w:rPr>
              <w:t>от 12.01.2023 N 10-ПП;</w:t>
            </w:r>
          </w:p>
          <w:p w:rsidR="00CF6DCB" w:rsidRDefault="00CF6DCB">
            <w:pPr>
              <w:pStyle w:val="ConsPlusNormal"/>
              <w:jc w:val="center"/>
            </w:pPr>
            <w:r>
              <w:rPr>
                <w:color w:val="392C69"/>
              </w:rPr>
              <w:t>в ред. постановлений Правительства Мурманской области</w:t>
            </w:r>
          </w:p>
          <w:p w:rsidR="00CF6DCB" w:rsidRDefault="00CF6DC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22.03.2023 </w:t>
            </w:r>
            <w:hyperlink r:id="rId6">
              <w:r>
                <w:rPr>
                  <w:color w:val="0000FF"/>
                </w:rPr>
                <w:t>N 219-ПП</w:t>
              </w:r>
            </w:hyperlink>
            <w:r>
              <w:rPr>
                <w:color w:val="392C69"/>
              </w:rPr>
              <w:t xml:space="preserve">, от 28.04.2023 </w:t>
            </w:r>
            <w:hyperlink r:id="rId7">
              <w:r>
                <w:rPr>
                  <w:color w:val="0000FF"/>
                </w:rPr>
                <w:t>N 330-ПП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F6DCB" w:rsidRDefault="00CF6DCB">
            <w:pPr>
              <w:pStyle w:val="ConsPlusNormal"/>
            </w:pPr>
          </w:p>
        </w:tc>
      </w:tr>
    </w:tbl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ind w:firstLine="540"/>
        <w:jc w:val="both"/>
      </w:pPr>
      <w:r>
        <w:t>1. Настоящие Правила определяют цели, условия и порядок предоставления и распределения иного межбюджетного трансферта из областного бюджета местным бюджетам на выполнение мероприятий по выполнению работ по ямочному ремонту дворовых проездов (далее - иной межбюджетный трансферт).</w:t>
      </w:r>
    </w:p>
    <w:p w:rsidR="00CF6DCB" w:rsidRDefault="00CF6DCB">
      <w:pPr>
        <w:pStyle w:val="ConsPlusNormal"/>
        <w:spacing w:before="220"/>
        <w:ind w:firstLine="540"/>
        <w:jc w:val="both"/>
      </w:pPr>
      <w:bookmarkStart w:id="0" w:name="P15"/>
      <w:bookmarkEnd w:id="0"/>
      <w:r>
        <w:t>2. Иной межбюджетный трансферт предоставляется муниципальным образованиям Мурманской области на реализацию мероприятий по благоустройству территорий муниципальных образований, в том числе дворовых территорий, в целях проведения работ по ямочному ремонту дворовых проездов.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3. Главным распорядителем средств областного бюджета, осуществляющим предоставление иного межбюджетного трансферта, в рамках настоящих Правил является Министерство градостроительства и благоустройства Мурманской области (далее - Министерство).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Иной межбюджетный трансферт предоставляется из областного бюджета местным бюджетам в пределах лимитов бюджетных обязательств, предусмотренных Министерству на цели, указанные в </w:t>
      </w:r>
      <w:hyperlink w:anchor="P15">
        <w:r>
          <w:rPr>
            <w:color w:val="0000FF"/>
          </w:rPr>
          <w:t>пункте 2</w:t>
        </w:r>
      </w:hyperlink>
      <w:r>
        <w:t xml:space="preserve"> настоящих Правил.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Иной межбюджетный трансферт носит целевой характер и не может быть использован на другие цели.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Источниками иного межбюджетного трансферта являются средства, выделенные из резервного фонда Правительства Мурманской области, и средства Дорожного фонда Мурманской области.</w:t>
      </w:r>
    </w:p>
    <w:p w:rsidR="00CF6DCB" w:rsidRDefault="00CF6DCB">
      <w:pPr>
        <w:pStyle w:val="ConsPlusNormal"/>
        <w:jc w:val="both"/>
      </w:pPr>
      <w:r>
        <w:t xml:space="preserve">(в ред. </w:t>
      </w:r>
      <w:hyperlink r:id="rId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28.04.2023 N 330-ПП)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Уровень софинансирования из областного бюджета расходного обязательства муниципального образования составляет 100 %.</w:t>
      </w:r>
    </w:p>
    <w:p w:rsidR="00CF6DCB" w:rsidRDefault="00CF6DCB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219-ПП)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В целях настоящих Правил 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  <w:proofErr w:type="gramEnd"/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Распределение иного межбюджетного трансферта из областного бюджета местным бюджетам утверждается постановлением Правительства Мурманской области по итогам </w:t>
      </w:r>
      <w:r>
        <w:lastRenderedPageBreak/>
        <w:t xml:space="preserve">конкурсного отбора в рамках рассмотрения заявок муниципальных образований на заседании межведомственной комиссии Мурманской области по обеспечению реализации федерального проекта "Формирование комфортной городской среды" (далее - конкурсный отбор, заявка, межведомственная комиссия), за исключением случаев выделения субсидии в соответствии с </w:t>
      </w:r>
      <w:hyperlink r:id="rId10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18.01.2008 N</w:t>
      </w:r>
      <w:proofErr w:type="gramEnd"/>
      <w:r>
        <w:t xml:space="preserve"> 5-ПП "Об утверждении Положения о порядке </w:t>
      </w:r>
      <w:proofErr w:type="gramStart"/>
      <w:r>
        <w:t>расходования средств резервного фонда Правительства Мурманской области</w:t>
      </w:r>
      <w:proofErr w:type="gramEnd"/>
      <w:r>
        <w:t>".</w:t>
      </w:r>
    </w:p>
    <w:p w:rsidR="00CF6DCB" w:rsidRDefault="00CF6DCB">
      <w:pPr>
        <w:pStyle w:val="ConsPlusNormal"/>
        <w:jc w:val="both"/>
      </w:pPr>
      <w:r>
        <w:t xml:space="preserve">(п. 5 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28.04.2023 N 330-ПП)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6. Конкурсный отбор муниципальных образований для предоставления иного межбюджетного трансферта осуществляется Министерством на основании представленных заявок с необходимым комплектом документов для участия в конкурсном отборе.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7. Для участия в конкурсном отборе муниципальное образование представляет в Министерство </w:t>
      </w:r>
      <w:hyperlink w:anchor="P133">
        <w:r>
          <w:rPr>
            <w:color w:val="0000FF"/>
          </w:rPr>
          <w:t>заявку</w:t>
        </w:r>
      </w:hyperlink>
      <w:r>
        <w:t xml:space="preserve"> по форме согласно приложению N 1 к настоящим Правилам, предусматривающую выполнение следующих обязательств: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а) выполнение работ по ямочному ремонту дворовых проездов до 1 октября года, в котором получен иной межбюджетный трансферт;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б) проведение голосования на портале "Наш Север" по территориям, в отношении которых будет осуществлен ямочный ремонт дворовых проездов.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Сроки проведения конкурсного отбора устанавливаются Министерством.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Заявка и прилагаемые к ней документы представляются на бумажном носителе и в электронном виде в Министерство или направляются в адрес Министерства через организацию почтовой связи, иную организацию, осуществляющую доставку корреспонденции.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В заявку не могут быть включены дворовые территории, которые запланированы к благоустройству в рамках иных мероприятий государственных и муниципальных программ в году предоставления иного межбюджетного трансферта.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Датой подачи заявки считается дата регистрации заявки Министерством.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Рассмотрение и оценка заявок осуществляются межведомственной комиссией с учетом оценки по </w:t>
      </w:r>
      <w:hyperlink w:anchor="P242">
        <w:r>
          <w:rPr>
            <w:color w:val="0000FF"/>
          </w:rPr>
          <w:t>критериям</w:t>
        </w:r>
      </w:hyperlink>
      <w:r>
        <w:t xml:space="preserve"> отбора согласно приложению N 3 к настоящим Правилам.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Основанием для отклонения на стадии рассмотрения и оценки заявок является подача заявки после даты, определенной для подачи заявок.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Итоги рассмотрения поданных заявок оформляются протоколом межведомственной комиссии.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Протокол размещается в течение 5 рабочих дней со дня подписания на официальном сайте Министерства (https://mingrad.gov-murman.ru/).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В случае увеличения бюджетных ассигнований и при наличии потребности в соответствии с ранее проведенным конкурсным отбором средства распределяются в соответствии с настоящими Правилами без проведения повторного конкурса.</w:t>
      </w:r>
    </w:p>
    <w:p w:rsidR="00CF6DCB" w:rsidRDefault="00CF6DCB">
      <w:pPr>
        <w:pStyle w:val="ConsPlusNormal"/>
        <w:jc w:val="both"/>
      </w:pPr>
      <w:r>
        <w:t xml:space="preserve">(п. 7 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28.04.2023 N 330-ПП)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8. Иной межбюджетный трансферт предоставляется при соблюдении следующих условий: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- наличие нормативно-правового акта администрации муниципального образования, утверждающего порядок формирования перечня дворовых территорий, включающего порядок </w:t>
      </w:r>
      <w:r>
        <w:lastRenderedPageBreak/>
        <w:t>проведения голосования на портале "Наш Север";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- проведение голосования на портале "Наш Север" по территориям, в отношении которых будет осуществлен ямочный ремонт дворовых проездов;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- заключение соглашения о предоставлении иного межбюджетного трансферта из областного бюджета местному бюджету, предусматривающего обязательства муниципального образования по исполнению расходных обязательств, на софинансирование которых предоставляется иной межбюджетный трансферт, и ответственность за невыполнение предусмотренных указанным соглашением обязательств;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- наличие протоколов общих собраний (в случае, если территория проезда входит в границы земельного участка, на котором расположен многоквартирный дом и, соответственно, является общим имуществом в многоквартирном доме).</w:t>
      </w:r>
    </w:p>
    <w:p w:rsidR="00CF6DCB" w:rsidRDefault="00CF6DCB">
      <w:pPr>
        <w:pStyle w:val="ConsPlusNormal"/>
        <w:jc w:val="both"/>
      </w:pPr>
      <w:r>
        <w:t xml:space="preserve">(п. 8 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28.04.2023 N 330-ПП)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9. Адресный перечень формируется муниципальным образованием в соответствии с нормативно-правовым актом администрации муниципального образования, утверждающим порядок формирования перечня дворовых территорий, включающего порядок проведения голосования на портале "Наш Север".</w:t>
      </w:r>
    </w:p>
    <w:p w:rsidR="00CF6DCB" w:rsidRDefault="00CF6DC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28.04.2023 N 330-ПП)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Решение о проведении голосования, порядок проведения с указанием срока проведения голосования, даты </w:t>
      </w:r>
      <w:proofErr w:type="gramStart"/>
      <w:r>
        <w:t>начала</w:t>
      </w:r>
      <w:proofErr w:type="gramEnd"/>
      <w:r>
        <w:t xml:space="preserve"> и окончания голосования устанавливаются муниципальным нормативным правовым актом.</w:t>
      </w:r>
    </w:p>
    <w:p w:rsidR="00CF6DCB" w:rsidRDefault="00CF6DCB">
      <w:pPr>
        <w:pStyle w:val="ConsPlusNormal"/>
        <w:spacing w:before="220"/>
        <w:ind w:firstLine="540"/>
        <w:jc w:val="both"/>
      </w:pPr>
      <w:proofErr w:type="gramStart"/>
      <w:r>
        <w:t xml:space="preserve">Информация о сроках голосования размещается в информационно-телекоммуникационной сети Интернет на официальных сайтах и в группах в социальных сетях Правительства Мурманской области, ИОМО, организатора конкурсного отбора, муниципального образования и/или администрации муниципального образования Мурманской области, а также распространяется через информационные стенды в часто посещаемых местах в населенном пункте муниципального образования, в средствах массовой информации, </w:t>
      </w:r>
      <w:proofErr w:type="spellStart"/>
      <w:r>
        <w:t>мессенджерах</w:t>
      </w:r>
      <w:proofErr w:type="spellEnd"/>
      <w:r>
        <w:t xml:space="preserve"> и иными способами информирования.</w:t>
      </w:r>
      <w:proofErr w:type="gramEnd"/>
    </w:p>
    <w:p w:rsidR="00CF6DCB" w:rsidRDefault="00CF6DCB">
      <w:pPr>
        <w:pStyle w:val="ConsPlusNormal"/>
        <w:spacing w:before="220"/>
        <w:ind w:firstLine="540"/>
        <w:jc w:val="both"/>
      </w:pPr>
      <w:r>
        <w:t>Проголосовать может гражданин, зарегистрированный на территории Мурманской области и достигший шестнадцатилетнего возраста, имеющий подтвержденную учетную запись в качестве физического лица в федеральной государственной информационной системе "Единая система идентификац</w:t>
      </w:r>
      <w:proofErr w:type="gramStart"/>
      <w:r>
        <w:t>ии и ау</w:t>
      </w:r>
      <w:proofErr w:type="gramEnd"/>
      <w: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ЕСИА). Подтверждение личности необходимо для того, чтобы удостовериться, что владельцем учетной записи является пользователь, действительно обладающий указанными идентификационными данными.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Заявка заполняется путем подтверждения личных данных, переданных из ЕСИА, и заполнения информации, которая не передается из ЕСИА.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Направляя заявку через портал "Наш Север", гражданин дает согласие на предоставление и обработку своих персональных данных участнику конкурсного отбора и организатору конкурсного отбора.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Голосуя за дворовую территорию, гражданин дает согласие на предоставление и обработку своих персональных данных оператору данного портала и организатору конкурсного отбора.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10. Расходование средств иного межбюджетного трансферта допускается на реализацию мероприятий, направленных на выполнение работ по ямочному ремонту дворовых проездов, включенных в муниципальные программы, путем закупки товаров, работ и услуг для обеспечения </w:t>
      </w:r>
      <w:r>
        <w:lastRenderedPageBreak/>
        <w:t>муниципальных нужд.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11. Предоставление иного межбюджетного трансферта бюджетам муниципальных образований осуществляется на основании соглашения, заключаемого в соответствии с типовой формой, утвержденной Министерством финансов Мурманской области (далее - Соглашение), подготавливаемого (формируемого) и заключаемого в программном комплексе "Реестр соглашений" электронной системы "</w:t>
      </w:r>
      <w:proofErr w:type="spellStart"/>
      <w:r>
        <w:t>Web</w:t>
      </w:r>
      <w:proofErr w:type="spellEnd"/>
      <w:r>
        <w:t>-Бюджет" (далее - программный комплекс).</w:t>
      </w:r>
    </w:p>
    <w:p w:rsidR="00CF6DCB" w:rsidRDefault="00CF6DCB">
      <w:pPr>
        <w:pStyle w:val="ConsPlusNormal"/>
        <w:spacing w:before="220"/>
        <w:ind w:firstLine="540"/>
        <w:jc w:val="both"/>
      </w:pPr>
      <w:bookmarkStart w:id="1" w:name="P56"/>
      <w:bookmarkEnd w:id="1"/>
      <w:r>
        <w:t>12. Соглашение должно содержать следующие положения: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а) размер иного межбюджетного трансферта, порядок, условия и сроки его перечисления и расходования, а также объем бюджетных ассигнований муниципального образования на реализацию соответствующих расходных обязательств;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б) целевое назначение иного межбюджетного трансферта;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в) значения показателей результативности использования иного межбюджетного трансферта и обязательства муниципального образования по их достижению;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г) реквизиты нормативного правового акта муниципального образования, устанавливающего расходное обязательство муниципального образования, на исполнение которого предоставляется иной межбюджетный трансферт;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д) утратил силу. - </w:t>
      </w:r>
      <w:hyperlink r:id="rId15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22.03.2023 N 219-ПП;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е) условие о централизации закупок с учетом положений </w:t>
      </w:r>
      <w:hyperlink w:anchor="P69">
        <w:r>
          <w:rPr>
            <w:color w:val="0000FF"/>
          </w:rPr>
          <w:t>пункта 13</w:t>
        </w:r>
      </w:hyperlink>
      <w:r>
        <w:t xml:space="preserve"> настоящих Правил;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ж) сроки и порядок представления муниципальным образованием получателем иного межбюджетного трансферта отчетности об осуществлении расходов областного бюджета, источником финансового обеспечения которых является иной межбюджетный трансферт, а также о достижении </w:t>
      </w:r>
      <w:proofErr w:type="gramStart"/>
      <w:r>
        <w:t>значений показателей результативности использования иного межбюджетного трансферта</w:t>
      </w:r>
      <w:proofErr w:type="gramEnd"/>
      <w:r>
        <w:t>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з) порядок осуществления </w:t>
      </w:r>
      <w:proofErr w:type="gramStart"/>
      <w:r>
        <w:t>контроля за</w:t>
      </w:r>
      <w:proofErr w:type="gramEnd"/>
      <w:r>
        <w:t xml:space="preserve"> соблюдением муниципальным образованием условий, предусмотренных Соглашением;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и) последствия </w:t>
      </w:r>
      <w:proofErr w:type="spellStart"/>
      <w:r>
        <w:t>недостижения</w:t>
      </w:r>
      <w:proofErr w:type="spellEnd"/>
      <w:r>
        <w:t xml:space="preserve"> муниципальным образованием установленных </w:t>
      </w:r>
      <w:proofErr w:type="gramStart"/>
      <w:r>
        <w:t>значений показателей результативности предоставления иного межбюджетного трансферта</w:t>
      </w:r>
      <w:proofErr w:type="gramEnd"/>
      <w:r>
        <w:t>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к) ответственность сторон за нарушение условий Соглашения;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л) условие о вступлении в силу Соглашения;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м) обязательства по возврату средств в областной бюджет в соответствии с </w:t>
      </w:r>
      <w:hyperlink w:anchor="P82">
        <w:r>
          <w:rPr>
            <w:color w:val="0000FF"/>
          </w:rPr>
          <w:t>пунктами 22</w:t>
        </w:r>
      </w:hyperlink>
      <w:r>
        <w:t xml:space="preserve">, </w:t>
      </w:r>
      <w:hyperlink w:anchor="P108">
        <w:r>
          <w:rPr>
            <w:color w:val="0000FF"/>
          </w:rPr>
          <w:t>23</w:t>
        </w:r>
      </w:hyperlink>
      <w:r>
        <w:t xml:space="preserve"> настоящих Правил.</w:t>
      </w:r>
    </w:p>
    <w:p w:rsidR="00CF6DCB" w:rsidRDefault="00CF6DCB">
      <w:pPr>
        <w:pStyle w:val="ConsPlusNormal"/>
        <w:spacing w:before="220"/>
        <w:ind w:firstLine="540"/>
        <w:jc w:val="both"/>
      </w:pPr>
      <w:bookmarkStart w:id="2" w:name="P69"/>
      <w:bookmarkEnd w:id="2"/>
      <w:r>
        <w:t xml:space="preserve">13. </w:t>
      </w:r>
      <w:proofErr w:type="gramStart"/>
      <w:r>
        <w:t xml:space="preserve">Если за счет средств иного межбюджетного трансферта осуществляются закупки товаров, работ, услуг конкурентными способами определения поставщиков (подрядчиков, исполнителей) в электронной форме (за исключением закрытых способов определения поставщиков (подрядчиков, исполнителей)) (далее - закупка), обязательным условием предоставления иного межбюджетного трансферта является централизация закупок в соответствии с </w:t>
      </w:r>
      <w:hyperlink r:id="rId16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</w:t>
      </w:r>
      <w:proofErr w:type="gramEnd"/>
      <w:r>
        <w:t xml:space="preserve">, работ, услуг для обеспечения государственных и муниципальных нужд",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</w:t>
      </w:r>
      <w:r>
        <w:lastRenderedPageBreak/>
        <w:t>Мурманской области.</w:t>
      </w:r>
    </w:p>
    <w:p w:rsidR="00CF6DCB" w:rsidRDefault="00CF6DCB">
      <w:pPr>
        <w:pStyle w:val="ConsPlusNormal"/>
        <w:spacing w:before="220"/>
        <w:ind w:firstLine="540"/>
        <w:jc w:val="both"/>
      </w:pPr>
      <w:proofErr w:type="gramStart"/>
      <w:r>
        <w:t xml:space="preserve">Закупки товаров, работ, услуг за счет средств иного межбюджетного трансферта в соответствии с Федеральным </w:t>
      </w:r>
      <w:hyperlink r:id="rId17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</w:t>
      </w:r>
      <w:proofErr w:type="gramEnd"/>
      <w:r>
        <w:t xml:space="preserve"> </w:t>
      </w:r>
      <w:proofErr w:type="gramStart"/>
      <w:r>
        <w:t xml:space="preserve">состав национальных проектов, которые осуществляются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проведению на безвозмездной основе закупок, осуществляемых конкурентными способами в соответствии с </w:t>
      </w:r>
      <w:hyperlink r:id="rId18">
        <w:r>
          <w:rPr>
            <w:color w:val="0000FF"/>
          </w:rPr>
          <w:t>Законом</w:t>
        </w:r>
      </w:hyperlink>
      <w:r>
        <w:t xml:space="preserve"> N 223-ФЗ в целях реализации заказчиком за счет средств иного межбюджетного трансферта региональных проектов, обеспечивающих достижение целей, показателей и результатов федеральных проектов</w:t>
      </w:r>
      <w:proofErr w:type="gramEnd"/>
      <w:r>
        <w:t>, включенных в состав национальных проектов.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14. Увеличение размера средств местного бюджета, направляемых на реализацию мероприятий муниципальной программы формирования современной городской среды, не влечет обязательства областного бюджета по увеличению размера предоставляемого иного межбюджетного трансферта.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>Иной межбюджетный трансферт перечисляется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иного межбюджетного трансферта.</w:t>
      </w:r>
      <w:proofErr w:type="gramEnd"/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Перечисление иного межбюджетного трансферта в бюджет муниципального образования осуществляется на основании </w:t>
      </w:r>
      <w:hyperlink w:anchor="P190">
        <w:r>
          <w:rPr>
            <w:color w:val="0000FF"/>
          </w:rPr>
          <w:t>заявки</w:t>
        </w:r>
      </w:hyperlink>
      <w:r>
        <w:t xml:space="preserve"> уполномоченного органа местного самоуправления муниципального образования о перечислении иного межбюджетного трансферта по форме согласно приложению N 2 к настоящим Правилам.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Заявки предоставляются по факту выполнения работ. К заявке в обязательном порядке прикладываются документы, подтверждающие фактически выполненный объем работ (заверенные копии актов о приемке выполненных работ </w:t>
      </w:r>
      <w:hyperlink r:id="rId19">
        <w:r>
          <w:rPr>
            <w:color w:val="0000FF"/>
          </w:rPr>
          <w:t>(форма N КС-2)</w:t>
        </w:r>
      </w:hyperlink>
      <w:r>
        <w:t xml:space="preserve">, справок о стоимости выполненных работ и затрат </w:t>
      </w:r>
      <w:hyperlink r:id="rId20">
        <w:r>
          <w:rPr>
            <w:color w:val="0000FF"/>
          </w:rPr>
          <w:t>(форма N КС-3)</w:t>
        </w:r>
      </w:hyperlink>
      <w:r>
        <w:t xml:space="preserve"> и муниципальных контрактов на выполнение работ и/или иных документов, подтверждающих факт выполнения работ).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16. За достоверность данных, указанных в заявке на финансирование, несет ответственность глава администрации муниципального образования, получающего иной межбюджетный трансферт, или лицо, исполняющее его обязанности.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17. Средства иного межбюджетного трансферта, сэкономленные при осуществлении закупок товаров, работ, услуг, при необходимости направляются </w:t>
      </w:r>
      <w:proofErr w:type="gramStart"/>
      <w:r>
        <w:t>на те</w:t>
      </w:r>
      <w:proofErr w:type="gramEnd"/>
      <w:r>
        <w:t xml:space="preserve"> же цели.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18. Показателем результативности предоставления иного межбюджетного трансферта является количество дворовых проездов, в отношении которых выполнен ямочный ремонт.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19. Оценка результативности предоставления иного межбюджетного трансферта осуществляется Министерством исходя из достижения муниципальным образованием </w:t>
      </w:r>
      <w:proofErr w:type="gramStart"/>
      <w:r>
        <w:t>значения целевого показателя результативности предоставления иного межбюджетного трансферта</w:t>
      </w:r>
      <w:proofErr w:type="gramEnd"/>
      <w:r>
        <w:t xml:space="preserve"> на основании сравнения отчетных данных, представляемых муниципальными образованиями в соответствии с </w:t>
      </w:r>
      <w:hyperlink w:anchor="P81">
        <w:r>
          <w:rPr>
            <w:color w:val="0000FF"/>
          </w:rPr>
          <w:t>пунктом 21</w:t>
        </w:r>
      </w:hyperlink>
      <w:r>
        <w:t xml:space="preserve"> настоящих Правил, с показателями результативности предоставления иного межбюджетного трансферта, установленными Соглашением.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20. </w:t>
      </w:r>
      <w:proofErr w:type="gramStart"/>
      <w:r>
        <w:t xml:space="preserve">Потребность в неиспользованных остатках иного межбюджетного трансферта, </w:t>
      </w:r>
      <w:r>
        <w:lastRenderedPageBreak/>
        <w:t>перечисление которого осуществлялось в отчетном финансовом году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является иной межбюджетный трансферт из областного бюджета (далее - под фактическую потребность), определяется в финансовом году, следующем за отчетным периодом, в соответствии с решением главного распорядителя средств областного бюджета</w:t>
      </w:r>
      <w:proofErr w:type="gramEnd"/>
      <w:r>
        <w:t>.</w:t>
      </w:r>
    </w:p>
    <w:p w:rsidR="00CF6DCB" w:rsidRDefault="00CF6DCB">
      <w:pPr>
        <w:pStyle w:val="ConsPlusNormal"/>
        <w:spacing w:before="220"/>
        <w:ind w:firstLine="540"/>
        <w:jc w:val="both"/>
      </w:pPr>
      <w:proofErr w:type="gramStart"/>
      <w:r>
        <w:t>Внесение в установленном порядке в сводную бюджетную роспись областного бюджета и лимиты бюджетных обязательств изменений, предусматривающих увеличение бюджетных средств на предоставление из областного бюджета местным бюджетам иного межбюджетного трансферта, предоставление которого в отчетном финансовом году осуществлялось под фактическую потребность, в объеме, не превышающем сумму остатка неиспользованных бюджетных ассигнований на указанные цели на начало текущего финансового года, следующего за отчетным периодом</w:t>
      </w:r>
      <w:proofErr w:type="gramEnd"/>
      <w:r>
        <w:t>, осуществляется Министерством финансов Мурманской области на основании обращения, представленного Министерством.</w:t>
      </w:r>
    </w:p>
    <w:p w:rsidR="00CF6DCB" w:rsidRDefault="00CF6DCB">
      <w:pPr>
        <w:pStyle w:val="ConsPlusNormal"/>
        <w:spacing w:before="220"/>
        <w:ind w:firstLine="540"/>
        <w:jc w:val="both"/>
      </w:pPr>
      <w:bookmarkStart w:id="3" w:name="P81"/>
      <w:bookmarkEnd w:id="3"/>
      <w:r>
        <w:t xml:space="preserve">21. </w:t>
      </w:r>
      <w:proofErr w:type="gramStart"/>
      <w:r>
        <w:t>Уполномоченный орган муниципального образования представляет в Министерство ежеквартально, до 5-го числа месяца, следующего за отчетным периодом, отчеты об осуществлении расходов местного бюджета, источником финансового обеспечения которых является иной межбюджетный трансферт, и не позднее 15 января года, следующего за отчетным годом, отчет о выполненных работах и о достигнутых значениях целевого показателя результативности предоставления иного межбюджетного трансферта по формам, утвержденным Министерством.</w:t>
      </w:r>
      <w:proofErr w:type="gramEnd"/>
    </w:p>
    <w:p w:rsidR="00CF6DCB" w:rsidRDefault="00CF6DCB">
      <w:pPr>
        <w:pStyle w:val="ConsPlusNormal"/>
        <w:spacing w:before="220"/>
        <w:ind w:firstLine="540"/>
        <w:jc w:val="both"/>
      </w:pPr>
      <w:bookmarkStart w:id="4" w:name="P82"/>
      <w:bookmarkEnd w:id="4"/>
      <w:r>
        <w:t xml:space="preserve">22. В случае если в отчетном финансовом году муниципальным образованием допущены нарушения обязательств, предусмотренных Соглашением в соответствии с </w:t>
      </w:r>
      <w:hyperlink w:anchor="P56">
        <w:r>
          <w:rPr>
            <w:color w:val="0000FF"/>
          </w:rPr>
          <w:t>пунктом 12</w:t>
        </w:r>
      </w:hyperlink>
      <w:r>
        <w:t xml:space="preserve"> настоящих Правил, объем средств, подлежащий возврату в областной бюджет в срок до 1 июня года, следующего за годом предоставления иного межбюджетного трансферта, определяется по формуле:</w:t>
      </w: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center"/>
      </w:pPr>
      <w:proofErr w:type="spellStart"/>
      <w:proofErr w:type="gramStart"/>
      <w:r>
        <w:t>V</w:t>
      </w:r>
      <w:proofErr w:type="gramEnd"/>
      <w:r>
        <w:t>возврата</w:t>
      </w:r>
      <w:proofErr w:type="spellEnd"/>
      <w:r>
        <w:t xml:space="preserve"> = (</w:t>
      </w:r>
      <w:proofErr w:type="spellStart"/>
      <w:r>
        <w:t>Vимбт</w:t>
      </w:r>
      <w:proofErr w:type="spellEnd"/>
      <w:r>
        <w:t xml:space="preserve"> x k x m / n) x 0,1, где:</w:t>
      </w: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ind w:firstLine="540"/>
        <w:jc w:val="both"/>
      </w:pPr>
      <w:proofErr w:type="spellStart"/>
      <w:proofErr w:type="gramStart"/>
      <w:r>
        <w:t>V</w:t>
      </w:r>
      <w:proofErr w:type="gramEnd"/>
      <w:r>
        <w:t>имбт</w:t>
      </w:r>
      <w:proofErr w:type="spellEnd"/>
      <w:r>
        <w:t xml:space="preserve"> - размер иного межбюджетного трансферта, предоставленного местному бюджету в отчетном финансовом году;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m - количество показателей результативности использования иного межбюджетного трансферта, по которым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предоставления иного межбюджетного трансферта, имеет положительное значение;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n - общее количество показателей результативности использования иного межбюджетного трансферта;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k - коэффициент возврата иного межбюджетного трансферта.</w:t>
      </w:r>
    </w:p>
    <w:p w:rsidR="00CF6DCB" w:rsidRDefault="00CF6DCB">
      <w:pPr>
        <w:pStyle w:val="ConsPlusNormal"/>
        <w:spacing w:before="220"/>
        <w:ind w:firstLine="540"/>
        <w:jc w:val="both"/>
      </w:pPr>
      <w:proofErr w:type="gramStart"/>
      <w:r>
        <w:t>При расчете объема средств, подлежащих возврату из местного бюджета в областной бюджет, в размере иного межбюджетного трансферта, предоставленного местному бюджету в отчетном финансовом году (</w:t>
      </w:r>
      <w:proofErr w:type="spellStart"/>
      <w:r>
        <w:t>Vимбт</w:t>
      </w:r>
      <w:proofErr w:type="spellEnd"/>
      <w:r>
        <w:t>), не учитывается размер остатка иного межбюджетного трансферта, не использованного по состоянию на 1 января текущего финансового года, потребность в котором не подтверждена главным администратором доходов областного бюджета, осуществляющим администрирование доходов областного бюджета от возврата остатков</w:t>
      </w:r>
      <w:proofErr w:type="gramEnd"/>
      <w:r>
        <w:t xml:space="preserve"> иного межбюджетного трансферта.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Коэффициент возврата иного межбюджетного трансферта рассчитывается по формуле:</w:t>
      </w:r>
    </w:p>
    <w:p w:rsidR="00CF6DCB" w:rsidRDefault="00CF6DCB">
      <w:pPr>
        <w:pStyle w:val="ConsPlusNormal"/>
        <w:jc w:val="both"/>
      </w:pPr>
    </w:p>
    <w:p w:rsidR="00CF6DCB" w:rsidRPr="00CF6DCB" w:rsidRDefault="00CF6DCB">
      <w:pPr>
        <w:pStyle w:val="ConsPlusNormal"/>
        <w:jc w:val="center"/>
        <w:rPr>
          <w:lang w:val="en-US"/>
        </w:rPr>
      </w:pPr>
      <w:r w:rsidRPr="00CF6DCB">
        <w:rPr>
          <w:lang w:val="en-US"/>
        </w:rPr>
        <w:lastRenderedPageBreak/>
        <w:t xml:space="preserve">k = SUM Di / m, </w:t>
      </w:r>
      <w:r>
        <w:t>где</w:t>
      </w:r>
      <w:r w:rsidRPr="00CF6DCB">
        <w:rPr>
          <w:lang w:val="en-US"/>
        </w:rPr>
        <w:t>:</w:t>
      </w:r>
    </w:p>
    <w:p w:rsidR="00CF6DCB" w:rsidRPr="00CF6DCB" w:rsidRDefault="00CF6DCB">
      <w:pPr>
        <w:pStyle w:val="ConsPlusNormal"/>
        <w:jc w:val="both"/>
        <w:rPr>
          <w:lang w:val="en-US"/>
        </w:rPr>
      </w:pPr>
    </w:p>
    <w:p w:rsidR="00CF6DCB" w:rsidRDefault="00CF6DCB">
      <w:pPr>
        <w:pStyle w:val="ConsPlusNormal"/>
        <w:ind w:firstLine="540"/>
        <w:jc w:val="both"/>
      </w:pPr>
      <w:proofErr w:type="spellStart"/>
      <w:r>
        <w:t>Di</w:t>
      </w:r>
      <w:proofErr w:type="spellEnd"/>
      <w:r>
        <w:t xml:space="preserve"> - 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иного межбюджетного трансферта.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При расчете коэффициента возврата иного межбюджетного трансферта используются только положительные значения индекса, отражающего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иного межбюджетного трансферта.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Индекс, отражающий уровень </w:t>
      </w:r>
      <w:proofErr w:type="spellStart"/>
      <w:r>
        <w:t>недостижения</w:t>
      </w:r>
      <w:proofErr w:type="spellEnd"/>
      <w:r>
        <w:t xml:space="preserve"> i-</w:t>
      </w:r>
      <w:proofErr w:type="spellStart"/>
      <w:r>
        <w:t>го</w:t>
      </w:r>
      <w:proofErr w:type="spellEnd"/>
      <w:r>
        <w:t xml:space="preserve"> показателя результативности использования иного межбюджетного трансферта, определяется: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а) для показателей результативности использования иного межбюджетного трансферта, по которым большее значение фактически достигнутого значения отражает большую эффективность использования иного межбюджетного трансферта, - по формуле:</w:t>
      </w: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center"/>
      </w:pPr>
      <w:proofErr w:type="spellStart"/>
      <w:r>
        <w:t>Di</w:t>
      </w:r>
      <w:proofErr w:type="spellEnd"/>
      <w:r>
        <w:t xml:space="preserve"> = 1 - </w:t>
      </w:r>
      <w:proofErr w:type="spellStart"/>
      <w:r>
        <w:t>Ti</w:t>
      </w:r>
      <w:proofErr w:type="spellEnd"/>
      <w:r>
        <w:t xml:space="preserve"> / </w:t>
      </w:r>
      <w:proofErr w:type="spellStart"/>
      <w:r>
        <w:t>Si</w:t>
      </w:r>
      <w:proofErr w:type="spellEnd"/>
      <w:r>
        <w:t>, где:</w:t>
      </w: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ind w:firstLine="540"/>
        <w:jc w:val="both"/>
      </w:pPr>
      <w:proofErr w:type="spellStart"/>
      <w:r>
        <w:t>Ti</w:t>
      </w:r>
      <w:proofErr w:type="spellEnd"/>
      <w:r>
        <w:t xml:space="preserve"> - фактически достигнутое значение i-</w:t>
      </w:r>
      <w:proofErr w:type="spellStart"/>
      <w:r>
        <w:t>го</w:t>
      </w:r>
      <w:proofErr w:type="spellEnd"/>
      <w:r>
        <w:t xml:space="preserve"> показателя результативности использования иного межбюджетного трансферта на отчетную дату;</w:t>
      </w:r>
    </w:p>
    <w:p w:rsidR="00CF6DCB" w:rsidRDefault="00CF6DCB">
      <w:pPr>
        <w:pStyle w:val="ConsPlusNormal"/>
        <w:spacing w:before="220"/>
        <w:ind w:firstLine="540"/>
        <w:jc w:val="both"/>
      </w:pPr>
      <w:proofErr w:type="spellStart"/>
      <w:r>
        <w:t>Si</w:t>
      </w:r>
      <w:proofErr w:type="spellEnd"/>
      <w:r>
        <w:t xml:space="preserve"> - плановое значение i-</w:t>
      </w:r>
      <w:proofErr w:type="spellStart"/>
      <w:r>
        <w:t>го</w:t>
      </w:r>
      <w:proofErr w:type="spellEnd"/>
      <w:r>
        <w:t xml:space="preserve"> показателя результативности использования иного межбюджетного трансферта, установленное Соглашением;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б) для показателей результативности использования иного межбюджетного трансферта, по которым большее значение фактически достигнутого значения отражает меньшую эффективность использования иного межбюджетного трансферта, - по формуле:</w:t>
      </w: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center"/>
      </w:pPr>
      <w:proofErr w:type="spellStart"/>
      <w:r>
        <w:t>Di</w:t>
      </w:r>
      <w:proofErr w:type="spellEnd"/>
      <w:r>
        <w:t xml:space="preserve"> = 1 - </w:t>
      </w:r>
      <w:proofErr w:type="spellStart"/>
      <w:r>
        <w:t>Si</w:t>
      </w:r>
      <w:proofErr w:type="spellEnd"/>
      <w:r>
        <w:t xml:space="preserve"> / </w:t>
      </w:r>
      <w:proofErr w:type="spellStart"/>
      <w:r>
        <w:t>Ti</w:t>
      </w:r>
      <w:proofErr w:type="spellEnd"/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ind w:firstLine="540"/>
        <w:jc w:val="both"/>
      </w:pPr>
      <w:bookmarkStart w:id="5" w:name="P108"/>
      <w:bookmarkEnd w:id="5"/>
      <w:r>
        <w:t xml:space="preserve">23. </w:t>
      </w:r>
      <w:proofErr w:type="gramStart"/>
      <w:r>
        <w:t xml:space="preserve">В случае если муниципальным образованием по состоянию на 31 декабря отчетного финансового года допущены нарушения обязательств, предусмотренных Соглашением в соответствии с </w:t>
      </w:r>
      <w:hyperlink w:anchor="P56">
        <w:r>
          <w:rPr>
            <w:color w:val="0000FF"/>
          </w:rPr>
          <w:t>пунктом 12</w:t>
        </w:r>
      </w:hyperlink>
      <w:r>
        <w:t xml:space="preserve"> настоящих Правил, объем средств, подлежащий возврату из местного бюджета в областной бюджет в срок до 1 июня года, следующего за годом предоставления иного межбюджетного трансферта (</w:t>
      </w:r>
      <w:proofErr w:type="spellStart"/>
      <w:r>
        <w:t>Sн</w:t>
      </w:r>
      <w:proofErr w:type="spellEnd"/>
      <w:r>
        <w:t>), рассчитывается по формуле:</w:t>
      </w:r>
      <w:proofErr w:type="gramEnd"/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center"/>
      </w:pPr>
      <w:proofErr w:type="spellStart"/>
      <w:proofErr w:type="gramStart"/>
      <w:r>
        <w:t>S</w:t>
      </w:r>
      <w:proofErr w:type="gramEnd"/>
      <w:r>
        <w:t>н</w:t>
      </w:r>
      <w:proofErr w:type="spellEnd"/>
      <w:r>
        <w:t xml:space="preserve"> = </w:t>
      </w:r>
      <w:proofErr w:type="spellStart"/>
      <w:r>
        <w:t>Sф</w:t>
      </w:r>
      <w:proofErr w:type="spellEnd"/>
      <w:r>
        <w:t xml:space="preserve"> - </w:t>
      </w:r>
      <w:proofErr w:type="spellStart"/>
      <w:r>
        <w:t>Sк</w:t>
      </w:r>
      <w:proofErr w:type="spellEnd"/>
      <w:r>
        <w:t xml:space="preserve"> x </w:t>
      </w:r>
      <w:proofErr w:type="spellStart"/>
      <w:r>
        <w:t>Кф</w:t>
      </w:r>
      <w:proofErr w:type="spellEnd"/>
      <w:r>
        <w:t>, где:</w:t>
      </w: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ind w:firstLine="540"/>
        <w:jc w:val="both"/>
      </w:pPr>
      <w:proofErr w:type="spellStart"/>
      <w:proofErr w:type="gramStart"/>
      <w:r>
        <w:t>S</w:t>
      </w:r>
      <w:proofErr w:type="gramEnd"/>
      <w:r>
        <w:t>ф</w:t>
      </w:r>
      <w:proofErr w:type="spellEnd"/>
      <w:r>
        <w:t xml:space="preserve"> - сумма предоставленного иного межбюджетного трансферта для софинансирования расходного обязательства муниципального образования;</w:t>
      </w:r>
    </w:p>
    <w:p w:rsidR="00CF6DCB" w:rsidRDefault="00CF6DCB">
      <w:pPr>
        <w:pStyle w:val="ConsPlusNormal"/>
        <w:spacing w:before="220"/>
        <w:ind w:firstLine="540"/>
        <w:jc w:val="both"/>
      </w:pPr>
      <w:proofErr w:type="spellStart"/>
      <w:proofErr w:type="gramStart"/>
      <w:r>
        <w:t>S</w:t>
      </w:r>
      <w:proofErr w:type="gramEnd"/>
      <w:r>
        <w:t>к</w:t>
      </w:r>
      <w:proofErr w:type="spellEnd"/>
      <w:r>
        <w:t xml:space="preserve"> - объем фактически произведенных кассовых расходов на исполнение расходного обязательства муниципального образования в соответствующем финансовом году;</w:t>
      </w:r>
    </w:p>
    <w:p w:rsidR="00CF6DCB" w:rsidRDefault="00CF6DCB">
      <w:pPr>
        <w:pStyle w:val="ConsPlusNormal"/>
        <w:spacing w:before="220"/>
        <w:ind w:firstLine="540"/>
        <w:jc w:val="both"/>
      </w:pPr>
      <w:proofErr w:type="spellStart"/>
      <w:r>
        <w:t>Кф</w:t>
      </w:r>
      <w:proofErr w:type="spellEnd"/>
      <w:r>
        <w:t xml:space="preserve"> - коэффициент, выражающий уровень расходов областного бюджета от расходного обязательства муниципального образования в соответствии с Соглашением.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>24. В случае нецелевого использования иного межбюджетного трансферта применяются бюджетные меры принуждения, предусмотренные бюджетным законодательством Российской Федерации.</w:t>
      </w:r>
    </w:p>
    <w:p w:rsidR="00CF6DCB" w:rsidRDefault="00CF6DCB">
      <w:pPr>
        <w:pStyle w:val="ConsPlusNormal"/>
        <w:spacing w:before="220"/>
        <w:ind w:firstLine="540"/>
        <w:jc w:val="both"/>
      </w:pPr>
      <w:r>
        <w:t xml:space="preserve">25. </w:t>
      </w:r>
      <w:proofErr w:type="gramStart"/>
      <w:r>
        <w:t>Контроль за</w:t>
      </w:r>
      <w:proofErr w:type="gramEnd"/>
      <w:r>
        <w:t xml:space="preserve"> соблюдением получателем иного межбюджетного трансферта условий, целей и порядка, установленных при его предоставлении, осуществляется Министерством и органами государственного финансового контроля Мурманской области.</w:t>
      </w: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right"/>
        <w:outlineLvl w:val="1"/>
      </w:pPr>
      <w:r>
        <w:t>Приложение N 1</w:t>
      </w:r>
    </w:p>
    <w:p w:rsidR="00CF6DCB" w:rsidRDefault="00CF6DCB">
      <w:pPr>
        <w:pStyle w:val="ConsPlusNormal"/>
        <w:jc w:val="right"/>
      </w:pPr>
      <w:r>
        <w:t>к Правилам</w:t>
      </w:r>
    </w:p>
    <w:p w:rsidR="00CF6DCB" w:rsidRDefault="00CF6DC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F6DC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F6DCB" w:rsidRDefault="00CF6DC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F6DCB" w:rsidRDefault="00CF6DC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F6DCB" w:rsidRDefault="00CF6DCB">
            <w:pPr>
              <w:pStyle w:val="ConsPlusNormal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CF6DCB" w:rsidRDefault="00CF6DCB">
            <w:pPr>
              <w:pStyle w:val="ConsPlusNormal"/>
              <w:jc w:val="right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2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CF6DCB" w:rsidRDefault="00CF6DCB">
            <w:pPr>
              <w:pStyle w:val="ConsPlusNormal"/>
              <w:jc w:val="right"/>
            </w:pPr>
            <w:r>
              <w:rPr>
                <w:color w:val="392C69"/>
              </w:rPr>
              <w:t>от 28.04.2023 N 330-ПП)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F6DCB" w:rsidRDefault="00CF6DCB">
            <w:pPr>
              <w:pStyle w:val="ConsPlusNormal"/>
            </w:pPr>
          </w:p>
        </w:tc>
      </w:tr>
    </w:tbl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right"/>
      </w:pPr>
      <w:r>
        <w:t>Форма</w:t>
      </w: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right"/>
      </w:pPr>
      <w:r>
        <w:t>Министерство градостроительства</w:t>
      </w:r>
    </w:p>
    <w:p w:rsidR="00CF6DCB" w:rsidRDefault="00CF6DCB">
      <w:pPr>
        <w:pStyle w:val="ConsPlusNormal"/>
        <w:jc w:val="right"/>
      </w:pPr>
      <w:r>
        <w:t>и благоустройства Мурманской области</w:t>
      </w: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center"/>
      </w:pPr>
      <w:bookmarkStart w:id="6" w:name="P133"/>
      <w:bookmarkEnd w:id="6"/>
      <w:r>
        <w:t>ЗАЯВКА</w:t>
      </w:r>
    </w:p>
    <w:p w:rsidR="00CF6DCB" w:rsidRDefault="00CF6DCB">
      <w:pPr>
        <w:pStyle w:val="ConsPlusNormal"/>
        <w:jc w:val="center"/>
      </w:pPr>
      <w:r>
        <w:t>НА 20___ ГОД</w:t>
      </w:r>
    </w:p>
    <w:p w:rsidR="00CF6DCB" w:rsidRDefault="00CF6DCB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CF6DCB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DCB" w:rsidRDefault="00CF6DCB">
            <w:pPr>
              <w:pStyle w:val="ConsPlusNormal"/>
            </w:pPr>
          </w:p>
        </w:tc>
      </w:tr>
      <w:tr w:rsidR="00CF6DCB">
        <w:tblPrEx>
          <w:tblBorders>
            <w:insideH w:val="none" w:sz="0" w:space="0" w:color="auto"/>
          </w:tblBorders>
        </w:tblPrEx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  <w:jc w:val="center"/>
            </w:pPr>
            <w:r>
              <w:t>(наименование муниципального образования Мурманской области)</w:t>
            </w:r>
          </w:p>
        </w:tc>
      </w:tr>
      <w:tr w:rsidR="00CF6DCB">
        <w:tblPrEx>
          <w:tblBorders>
            <w:insideH w:val="none" w:sz="0" w:space="0" w:color="auto"/>
          </w:tblBorders>
        </w:tblPrEx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  <w:jc w:val="both"/>
            </w:pPr>
            <w:r>
              <w:t xml:space="preserve">в рамках государственной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Мурманской области "Комфортное жилье и городская среда" просит предоставить иной межбюджетный трансферт из областного бюджета бюджету муниципального образования на реализацию мероприятий, направленных на выполнение работ по ямочному ремонту дворовых проездов:</w:t>
            </w:r>
          </w:p>
        </w:tc>
      </w:tr>
    </w:tbl>
    <w:p w:rsidR="00CF6DCB" w:rsidRDefault="00CF6DC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7"/>
        <w:gridCol w:w="1738"/>
        <w:gridCol w:w="1973"/>
        <w:gridCol w:w="2616"/>
        <w:gridCol w:w="1984"/>
      </w:tblGrid>
      <w:tr w:rsidR="00CF6DCB">
        <w:tc>
          <w:tcPr>
            <w:tcW w:w="667" w:type="dxa"/>
          </w:tcPr>
          <w:p w:rsidR="00CF6DCB" w:rsidRDefault="00CF6DCB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38" w:type="dxa"/>
          </w:tcPr>
          <w:p w:rsidR="00CF6DCB" w:rsidRDefault="00CF6DCB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973" w:type="dxa"/>
          </w:tcPr>
          <w:p w:rsidR="00CF6DCB" w:rsidRDefault="00CF6DCB">
            <w:pPr>
              <w:pStyle w:val="ConsPlusNormal"/>
              <w:jc w:val="center"/>
            </w:pPr>
            <w:r>
              <w:t>Адрес дворовых территорий, в отношении которых планируется ямочный ремонт</w:t>
            </w:r>
          </w:p>
        </w:tc>
        <w:tc>
          <w:tcPr>
            <w:tcW w:w="2616" w:type="dxa"/>
          </w:tcPr>
          <w:p w:rsidR="00CF6DCB" w:rsidRDefault="00CF6DCB">
            <w:pPr>
              <w:pStyle w:val="ConsPlusNormal"/>
              <w:jc w:val="center"/>
            </w:pPr>
            <w:r>
              <w:t>Площадь асфальтобетонного покрытия, в отношении которого планируется выполнение ямочного ремонта, кв. м</w:t>
            </w:r>
          </w:p>
        </w:tc>
        <w:tc>
          <w:tcPr>
            <w:tcW w:w="1984" w:type="dxa"/>
          </w:tcPr>
          <w:p w:rsidR="00CF6DCB" w:rsidRDefault="00CF6DCB">
            <w:pPr>
              <w:pStyle w:val="ConsPlusNormal"/>
              <w:jc w:val="center"/>
            </w:pPr>
            <w:r>
              <w:t>Предварительная стоимость работ</w:t>
            </w:r>
          </w:p>
        </w:tc>
      </w:tr>
      <w:tr w:rsidR="00CF6DCB">
        <w:tc>
          <w:tcPr>
            <w:tcW w:w="667" w:type="dxa"/>
          </w:tcPr>
          <w:p w:rsidR="00CF6DCB" w:rsidRDefault="00CF6DCB">
            <w:pPr>
              <w:pStyle w:val="ConsPlusNormal"/>
            </w:pPr>
          </w:p>
        </w:tc>
        <w:tc>
          <w:tcPr>
            <w:tcW w:w="1738" w:type="dxa"/>
          </w:tcPr>
          <w:p w:rsidR="00CF6DCB" w:rsidRDefault="00CF6DCB">
            <w:pPr>
              <w:pStyle w:val="ConsPlusNormal"/>
            </w:pPr>
          </w:p>
        </w:tc>
        <w:tc>
          <w:tcPr>
            <w:tcW w:w="1973" w:type="dxa"/>
          </w:tcPr>
          <w:p w:rsidR="00CF6DCB" w:rsidRDefault="00CF6DCB">
            <w:pPr>
              <w:pStyle w:val="ConsPlusNormal"/>
            </w:pPr>
          </w:p>
        </w:tc>
        <w:tc>
          <w:tcPr>
            <w:tcW w:w="2616" w:type="dxa"/>
          </w:tcPr>
          <w:p w:rsidR="00CF6DCB" w:rsidRDefault="00CF6DCB">
            <w:pPr>
              <w:pStyle w:val="ConsPlusNormal"/>
            </w:pPr>
          </w:p>
        </w:tc>
        <w:tc>
          <w:tcPr>
            <w:tcW w:w="1984" w:type="dxa"/>
          </w:tcPr>
          <w:p w:rsidR="00CF6DCB" w:rsidRDefault="00CF6DCB">
            <w:pPr>
              <w:pStyle w:val="ConsPlusNormal"/>
            </w:pPr>
          </w:p>
        </w:tc>
      </w:tr>
      <w:tr w:rsidR="00CF6DCB">
        <w:tc>
          <w:tcPr>
            <w:tcW w:w="667" w:type="dxa"/>
          </w:tcPr>
          <w:p w:rsidR="00CF6DCB" w:rsidRDefault="00CF6DCB">
            <w:pPr>
              <w:pStyle w:val="ConsPlusNormal"/>
            </w:pPr>
          </w:p>
        </w:tc>
        <w:tc>
          <w:tcPr>
            <w:tcW w:w="1738" w:type="dxa"/>
          </w:tcPr>
          <w:p w:rsidR="00CF6DCB" w:rsidRDefault="00CF6DCB">
            <w:pPr>
              <w:pStyle w:val="ConsPlusNormal"/>
            </w:pPr>
          </w:p>
        </w:tc>
        <w:tc>
          <w:tcPr>
            <w:tcW w:w="1973" w:type="dxa"/>
          </w:tcPr>
          <w:p w:rsidR="00CF6DCB" w:rsidRDefault="00CF6DCB">
            <w:pPr>
              <w:pStyle w:val="ConsPlusNormal"/>
            </w:pPr>
          </w:p>
        </w:tc>
        <w:tc>
          <w:tcPr>
            <w:tcW w:w="2616" w:type="dxa"/>
          </w:tcPr>
          <w:p w:rsidR="00CF6DCB" w:rsidRDefault="00CF6DCB">
            <w:pPr>
              <w:pStyle w:val="ConsPlusNormal"/>
            </w:pPr>
          </w:p>
        </w:tc>
        <w:tc>
          <w:tcPr>
            <w:tcW w:w="1984" w:type="dxa"/>
          </w:tcPr>
          <w:p w:rsidR="00CF6DCB" w:rsidRDefault="00CF6DCB">
            <w:pPr>
              <w:pStyle w:val="ConsPlusNormal"/>
            </w:pPr>
          </w:p>
        </w:tc>
      </w:tr>
      <w:tr w:rsidR="00CF6DCB">
        <w:tc>
          <w:tcPr>
            <w:tcW w:w="667" w:type="dxa"/>
          </w:tcPr>
          <w:p w:rsidR="00CF6DCB" w:rsidRDefault="00CF6DCB">
            <w:pPr>
              <w:pStyle w:val="ConsPlusNormal"/>
            </w:pPr>
          </w:p>
        </w:tc>
        <w:tc>
          <w:tcPr>
            <w:tcW w:w="1738" w:type="dxa"/>
          </w:tcPr>
          <w:p w:rsidR="00CF6DCB" w:rsidRDefault="00CF6DCB">
            <w:pPr>
              <w:pStyle w:val="ConsPlusNormal"/>
            </w:pPr>
          </w:p>
        </w:tc>
        <w:tc>
          <w:tcPr>
            <w:tcW w:w="1973" w:type="dxa"/>
          </w:tcPr>
          <w:p w:rsidR="00CF6DCB" w:rsidRDefault="00CF6DCB">
            <w:pPr>
              <w:pStyle w:val="ConsPlusNormal"/>
            </w:pPr>
          </w:p>
        </w:tc>
        <w:tc>
          <w:tcPr>
            <w:tcW w:w="2616" w:type="dxa"/>
          </w:tcPr>
          <w:p w:rsidR="00CF6DCB" w:rsidRDefault="00CF6DCB">
            <w:pPr>
              <w:pStyle w:val="ConsPlusNormal"/>
            </w:pPr>
          </w:p>
        </w:tc>
        <w:tc>
          <w:tcPr>
            <w:tcW w:w="1984" w:type="dxa"/>
          </w:tcPr>
          <w:p w:rsidR="00CF6DCB" w:rsidRDefault="00CF6DCB">
            <w:pPr>
              <w:pStyle w:val="ConsPlusNormal"/>
            </w:pPr>
          </w:p>
        </w:tc>
      </w:tr>
    </w:tbl>
    <w:p w:rsidR="00CF6DCB" w:rsidRDefault="00CF6DC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9"/>
        <w:gridCol w:w="2235"/>
        <w:gridCol w:w="480"/>
        <w:gridCol w:w="3030"/>
      </w:tblGrid>
      <w:tr w:rsidR="00CF6DC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  <w:jc w:val="both"/>
            </w:pPr>
            <w:r>
              <w:t>в рамках муниципальной программы _________________________________________</w:t>
            </w:r>
          </w:p>
        </w:tc>
      </w:tr>
      <w:tr w:rsidR="00CF6DC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  <w:jc w:val="center"/>
            </w:pPr>
            <w:r>
              <w:t>(наименование муниципальной программы)</w:t>
            </w:r>
          </w:p>
        </w:tc>
      </w:tr>
      <w:tr w:rsidR="00CF6DC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  <w:jc w:val="both"/>
            </w:pPr>
            <w:r>
              <w:t>в объеме ___________________________ тыс. руб.</w:t>
            </w:r>
          </w:p>
        </w:tc>
      </w:tr>
      <w:tr w:rsidR="00CF6DC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  <w:jc w:val="both"/>
            </w:pPr>
            <w:r>
              <w:t>Муниципальное образование ___________________________________ обязуется:</w:t>
            </w:r>
          </w:p>
        </w:tc>
      </w:tr>
      <w:tr w:rsidR="00CF6DC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  <w:jc w:val="both"/>
            </w:pPr>
            <w:r>
              <w:t>- выполнить работы по ямочному ремонту дворовых проездов до 1 октября года, в котором получен иной межбюджетный трансферт;</w:t>
            </w:r>
          </w:p>
        </w:tc>
      </w:tr>
      <w:tr w:rsidR="00CF6DC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  <w:jc w:val="both"/>
            </w:pPr>
            <w:r>
              <w:t xml:space="preserve">- провести голосование на портале "Наш Север" по территориям, в отношении которых будет </w:t>
            </w:r>
            <w:r>
              <w:lastRenderedPageBreak/>
              <w:t>осуществлен ямочный ремонт дворовых проездов.</w:t>
            </w:r>
          </w:p>
        </w:tc>
      </w:tr>
      <w:tr w:rsidR="00CF6DC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  <w:jc w:val="both"/>
            </w:pPr>
            <w:r>
              <w:lastRenderedPageBreak/>
              <w:t>Приложения:</w:t>
            </w:r>
          </w:p>
          <w:p w:rsidR="00CF6DCB" w:rsidRDefault="00CF6DCB">
            <w:pPr>
              <w:pStyle w:val="ConsPlusNormal"/>
              <w:jc w:val="both"/>
            </w:pPr>
            <w:r>
              <w:t>1. Дефектна</w:t>
            </w:r>
            <w:proofErr w:type="gramStart"/>
            <w:r>
              <w:t>я(</w:t>
            </w:r>
            <w:proofErr w:type="spellStart"/>
            <w:proofErr w:type="gramEnd"/>
            <w:r>
              <w:t>ые</w:t>
            </w:r>
            <w:proofErr w:type="spellEnd"/>
            <w:r>
              <w:t>) ведомость(и) в отношении каждой планируемой к благоустройству территории на _____ л. в 1 экз.</w:t>
            </w:r>
          </w:p>
          <w:p w:rsidR="00CF6DCB" w:rsidRDefault="00CF6DCB">
            <w:pPr>
              <w:pStyle w:val="ConsPlusNormal"/>
              <w:jc w:val="both"/>
            </w:pPr>
            <w:r>
              <w:t>2. Предварительный сметный расчет на _____ л. в 1 экз.</w:t>
            </w:r>
          </w:p>
          <w:p w:rsidR="00CF6DCB" w:rsidRDefault="00CF6DCB">
            <w:pPr>
              <w:pStyle w:val="ConsPlusNormal"/>
              <w:jc w:val="both"/>
            </w:pPr>
            <w:r>
              <w:t>3. Копия нормативно-правового акта администрации муниципального образования, утверждающего порядок формирования перечня дворовых территорий, включающего порядок проведения голосования на портале "Наш Север".</w:t>
            </w:r>
          </w:p>
          <w:p w:rsidR="00CF6DCB" w:rsidRDefault="00CF6DCB">
            <w:pPr>
              <w:pStyle w:val="ConsPlusNormal"/>
              <w:jc w:val="both"/>
            </w:pPr>
            <w:r>
              <w:t>4. Копии протоколов общих собраний (в случае, если территория проезда входит в границы земельного участка, на котором расположен многоквартирный дом и, соответственно, является общим имуществом в многоквартирном доме).</w:t>
            </w:r>
          </w:p>
        </w:tc>
      </w:tr>
      <w:tr w:rsidR="00CF6DCB">
        <w:tc>
          <w:tcPr>
            <w:tcW w:w="32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</w:pPr>
            <w:r>
              <w:t>Глава (глава администрации) муниципального образования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DCB" w:rsidRDefault="00CF6DCB">
            <w:pPr>
              <w:pStyle w:val="ConsPlusNormal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</w:pPr>
          </w:p>
        </w:tc>
        <w:tc>
          <w:tcPr>
            <w:tcW w:w="3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DCB" w:rsidRDefault="00CF6DCB">
            <w:pPr>
              <w:pStyle w:val="ConsPlusNormal"/>
            </w:pPr>
          </w:p>
        </w:tc>
      </w:tr>
      <w:tr w:rsidR="00CF6DCB">
        <w:tc>
          <w:tcPr>
            <w:tcW w:w="32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</w:pPr>
          </w:p>
        </w:tc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</w:pPr>
          </w:p>
        </w:tc>
        <w:tc>
          <w:tcPr>
            <w:tcW w:w="30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CF6DCB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  <w:jc w:val="both"/>
            </w:pPr>
            <w:r>
              <w:t>М.П.</w:t>
            </w:r>
          </w:p>
        </w:tc>
      </w:tr>
    </w:tbl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right"/>
        <w:outlineLvl w:val="1"/>
      </w:pPr>
      <w:r>
        <w:t>Приложение N 2</w:t>
      </w:r>
    </w:p>
    <w:p w:rsidR="00CF6DCB" w:rsidRDefault="00CF6DCB">
      <w:pPr>
        <w:pStyle w:val="ConsPlusNormal"/>
        <w:jc w:val="right"/>
      </w:pPr>
      <w:r>
        <w:t>к Правилам</w:t>
      </w: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right"/>
      </w:pPr>
      <w:r>
        <w:t>Форма</w:t>
      </w:r>
    </w:p>
    <w:p w:rsidR="00CF6DCB" w:rsidRDefault="00CF6DCB">
      <w:pPr>
        <w:pStyle w:val="ConsPlusNormal"/>
        <w:jc w:val="both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474"/>
        <w:gridCol w:w="1587"/>
        <w:gridCol w:w="1343"/>
        <w:gridCol w:w="698"/>
        <w:gridCol w:w="2041"/>
      </w:tblGrid>
      <w:tr w:rsidR="00CF6DC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  <w:jc w:val="center"/>
            </w:pPr>
            <w:bookmarkStart w:id="7" w:name="P190"/>
            <w:bookmarkEnd w:id="7"/>
            <w:r>
              <w:t>ЗАЯВКА</w:t>
            </w:r>
          </w:p>
          <w:p w:rsidR="00CF6DCB" w:rsidRDefault="00CF6DCB">
            <w:pPr>
              <w:pStyle w:val="ConsPlusNormal"/>
              <w:jc w:val="center"/>
            </w:pPr>
            <w:r>
              <w:t>НА ПЕРЕЧИСЛЕНИЕ ИНОГО МЕЖБЮДЖЕТНОГО</w:t>
            </w:r>
          </w:p>
          <w:p w:rsidR="00CF6DCB" w:rsidRDefault="00CF6DCB">
            <w:pPr>
              <w:pStyle w:val="ConsPlusNormal"/>
              <w:jc w:val="center"/>
            </w:pPr>
            <w:r>
              <w:t>ТРАНСФЕРТА ИЗ ОБЛАСТНОГО БЮДЖЕТА В БЮДЖЕТ</w:t>
            </w:r>
          </w:p>
          <w:p w:rsidR="00CF6DCB" w:rsidRDefault="00CF6DCB">
            <w:pPr>
              <w:pStyle w:val="ConsPlusNormal"/>
              <w:jc w:val="center"/>
            </w:pPr>
            <w:r>
              <w:t>_____________________________________________________</w:t>
            </w:r>
          </w:p>
          <w:p w:rsidR="00CF6DCB" w:rsidRDefault="00CF6DCB">
            <w:pPr>
              <w:pStyle w:val="ConsPlusNormal"/>
              <w:jc w:val="center"/>
            </w:pPr>
            <w:r>
              <w:t>(наименование муниципального образования)</w:t>
            </w:r>
          </w:p>
          <w:p w:rsidR="00CF6DCB" w:rsidRDefault="00CF6DCB">
            <w:pPr>
              <w:pStyle w:val="ConsPlusNormal"/>
              <w:jc w:val="center"/>
            </w:pPr>
            <w:r>
              <w:t>НА РЕАЛИЗАЦИЮ МЕРОПРИЯТИЙ ПО ВЫПОЛНЕНИЮ РАБОТ</w:t>
            </w:r>
          </w:p>
          <w:p w:rsidR="00CF6DCB" w:rsidRDefault="00CF6DCB">
            <w:pPr>
              <w:pStyle w:val="ConsPlusNormal"/>
              <w:jc w:val="center"/>
            </w:pPr>
            <w:r>
              <w:t>ПО ЯМОЧНОМУ РЕМОНТУ ДВОРОВЫХ ПРОЕЗДОВ</w:t>
            </w:r>
          </w:p>
          <w:p w:rsidR="00CF6DCB" w:rsidRDefault="00CF6DCB">
            <w:pPr>
              <w:pStyle w:val="ConsPlusNormal"/>
              <w:jc w:val="center"/>
            </w:pPr>
            <w:r>
              <w:t>В ______________ 202___ ГОДУ</w:t>
            </w:r>
          </w:p>
        </w:tc>
      </w:tr>
      <w:tr w:rsidR="00CF6DCB">
        <w:tc>
          <w:tcPr>
            <w:tcW w:w="9071" w:type="dxa"/>
            <w:gridSpan w:val="6"/>
            <w:tcBorders>
              <w:top w:val="nil"/>
              <w:left w:val="nil"/>
              <w:right w:val="nil"/>
            </w:tcBorders>
          </w:tcPr>
          <w:p w:rsidR="00CF6DCB" w:rsidRDefault="00CF6DCB">
            <w:pPr>
              <w:pStyle w:val="ConsPlusNormal"/>
            </w:pPr>
          </w:p>
        </w:tc>
      </w:tr>
      <w:tr w:rsidR="00CF6DC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928" w:type="dxa"/>
            <w:vAlign w:val="center"/>
          </w:tcPr>
          <w:p w:rsidR="00CF6DCB" w:rsidRDefault="00CF6DCB">
            <w:pPr>
              <w:pStyle w:val="ConsPlusNormal"/>
              <w:jc w:val="center"/>
            </w:pPr>
            <w:r>
              <w:t xml:space="preserve">Сумма иного межбюджетного трансферта по соглашению N ___________ </w:t>
            </w:r>
            <w:proofErr w:type="gramStart"/>
            <w:r>
              <w:t>от</w:t>
            </w:r>
            <w:proofErr w:type="gramEnd"/>
            <w:r>
              <w:t xml:space="preserve"> ___________</w:t>
            </w:r>
          </w:p>
        </w:tc>
        <w:tc>
          <w:tcPr>
            <w:tcW w:w="1474" w:type="dxa"/>
            <w:vAlign w:val="center"/>
          </w:tcPr>
          <w:p w:rsidR="00CF6DCB" w:rsidRDefault="00CF6DCB">
            <w:pPr>
              <w:pStyle w:val="ConsPlusNormal"/>
              <w:jc w:val="center"/>
            </w:pPr>
            <w:r>
              <w:t>Доведено ПОФ из областного бюджета, руб.</w:t>
            </w:r>
          </w:p>
        </w:tc>
        <w:tc>
          <w:tcPr>
            <w:tcW w:w="1587" w:type="dxa"/>
            <w:vAlign w:val="center"/>
          </w:tcPr>
          <w:p w:rsidR="00CF6DCB" w:rsidRDefault="00CF6DCB">
            <w:pPr>
              <w:pStyle w:val="ConsPlusNormal"/>
              <w:jc w:val="center"/>
            </w:pPr>
            <w:r>
              <w:t>Объем необходимых денежных средств, руб.</w:t>
            </w:r>
          </w:p>
        </w:tc>
        <w:tc>
          <w:tcPr>
            <w:tcW w:w="2041" w:type="dxa"/>
            <w:gridSpan w:val="2"/>
            <w:vAlign w:val="center"/>
          </w:tcPr>
          <w:p w:rsidR="00CF6DCB" w:rsidRDefault="00CF6DCB">
            <w:pPr>
              <w:pStyle w:val="ConsPlusNormal"/>
              <w:jc w:val="center"/>
            </w:pPr>
            <w:r>
              <w:t xml:space="preserve">Срок возникновения денежного обязательства муниципального образования </w:t>
            </w:r>
            <w:hyperlink w:anchor="P22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41" w:type="dxa"/>
          </w:tcPr>
          <w:p w:rsidR="00CF6DCB" w:rsidRDefault="00CF6DCB">
            <w:pPr>
              <w:pStyle w:val="ConsPlusNormal"/>
              <w:jc w:val="center"/>
            </w:pPr>
            <w:r>
              <w:t xml:space="preserve">Наименование денежного обязательства муниципального образования </w:t>
            </w:r>
            <w:hyperlink w:anchor="P222">
              <w:r>
                <w:rPr>
                  <w:color w:val="0000FF"/>
                </w:rPr>
                <w:t>&lt;**&gt;</w:t>
              </w:r>
            </w:hyperlink>
          </w:p>
        </w:tc>
      </w:tr>
      <w:tr w:rsidR="00CF6DC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928" w:type="dxa"/>
          </w:tcPr>
          <w:p w:rsidR="00CF6DCB" w:rsidRDefault="00CF6DCB">
            <w:pPr>
              <w:pStyle w:val="ConsPlusNormal"/>
            </w:pPr>
          </w:p>
        </w:tc>
        <w:tc>
          <w:tcPr>
            <w:tcW w:w="1474" w:type="dxa"/>
          </w:tcPr>
          <w:p w:rsidR="00CF6DCB" w:rsidRDefault="00CF6DCB">
            <w:pPr>
              <w:pStyle w:val="ConsPlusNormal"/>
            </w:pPr>
          </w:p>
        </w:tc>
        <w:tc>
          <w:tcPr>
            <w:tcW w:w="1587" w:type="dxa"/>
          </w:tcPr>
          <w:p w:rsidR="00CF6DCB" w:rsidRDefault="00CF6DCB">
            <w:pPr>
              <w:pStyle w:val="ConsPlusNormal"/>
            </w:pPr>
          </w:p>
        </w:tc>
        <w:tc>
          <w:tcPr>
            <w:tcW w:w="2041" w:type="dxa"/>
            <w:gridSpan w:val="2"/>
          </w:tcPr>
          <w:p w:rsidR="00CF6DCB" w:rsidRDefault="00CF6DCB">
            <w:pPr>
              <w:pStyle w:val="ConsPlusNormal"/>
            </w:pPr>
          </w:p>
        </w:tc>
        <w:tc>
          <w:tcPr>
            <w:tcW w:w="2041" w:type="dxa"/>
          </w:tcPr>
          <w:p w:rsidR="00CF6DCB" w:rsidRDefault="00CF6DCB">
            <w:pPr>
              <w:pStyle w:val="ConsPlusNormal"/>
            </w:pPr>
          </w:p>
        </w:tc>
      </w:tr>
      <w:tr w:rsidR="00CF6DC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928" w:type="dxa"/>
          </w:tcPr>
          <w:p w:rsidR="00CF6DCB" w:rsidRDefault="00CF6DCB">
            <w:pPr>
              <w:pStyle w:val="ConsPlusNormal"/>
            </w:pPr>
          </w:p>
        </w:tc>
        <w:tc>
          <w:tcPr>
            <w:tcW w:w="1474" w:type="dxa"/>
          </w:tcPr>
          <w:p w:rsidR="00CF6DCB" w:rsidRDefault="00CF6DCB">
            <w:pPr>
              <w:pStyle w:val="ConsPlusNormal"/>
            </w:pPr>
          </w:p>
        </w:tc>
        <w:tc>
          <w:tcPr>
            <w:tcW w:w="1587" w:type="dxa"/>
          </w:tcPr>
          <w:p w:rsidR="00CF6DCB" w:rsidRDefault="00CF6DCB">
            <w:pPr>
              <w:pStyle w:val="ConsPlusNormal"/>
            </w:pPr>
          </w:p>
        </w:tc>
        <w:tc>
          <w:tcPr>
            <w:tcW w:w="2041" w:type="dxa"/>
            <w:gridSpan w:val="2"/>
          </w:tcPr>
          <w:p w:rsidR="00CF6DCB" w:rsidRDefault="00CF6DCB">
            <w:pPr>
              <w:pStyle w:val="ConsPlusNormal"/>
            </w:pPr>
          </w:p>
        </w:tc>
        <w:tc>
          <w:tcPr>
            <w:tcW w:w="2041" w:type="dxa"/>
          </w:tcPr>
          <w:p w:rsidR="00CF6DCB" w:rsidRDefault="00CF6DCB">
            <w:pPr>
              <w:pStyle w:val="ConsPlusNormal"/>
            </w:pPr>
          </w:p>
        </w:tc>
      </w:tr>
      <w:tr w:rsidR="00CF6DC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928" w:type="dxa"/>
          </w:tcPr>
          <w:p w:rsidR="00CF6DCB" w:rsidRDefault="00CF6DCB">
            <w:pPr>
              <w:pStyle w:val="ConsPlusNormal"/>
            </w:pPr>
          </w:p>
        </w:tc>
        <w:tc>
          <w:tcPr>
            <w:tcW w:w="1474" w:type="dxa"/>
          </w:tcPr>
          <w:p w:rsidR="00CF6DCB" w:rsidRDefault="00CF6DCB">
            <w:pPr>
              <w:pStyle w:val="ConsPlusNormal"/>
            </w:pPr>
          </w:p>
        </w:tc>
        <w:tc>
          <w:tcPr>
            <w:tcW w:w="1587" w:type="dxa"/>
          </w:tcPr>
          <w:p w:rsidR="00CF6DCB" w:rsidRDefault="00CF6DCB">
            <w:pPr>
              <w:pStyle w:val="ConsPlusNormal"/>
            </w:pPr>
          </w:p>
        </w:tc>
        <w:tc>
          <w:tcPr>
            <w:tcW w:w="2041" w:type="dxa"/>
            <w:gridSpan w:val="2"/>
          </w:tcPr>
          <w:p w:rsidR="00CF6DCB" w:rsidRDefault="00CF6DCB">
            <w:pPr>
              <w:pStyle w:val="ConsPlusNormal"/>
            </w:pPr>
          </w:p>
        </w:tc>
        <w:tc>
          <w:tcPr>
            <w:tcW w:w="2041" w:type="dxa"/>
          </w:tcPr>
          <w:p w:rsidR="00CF6DCB" w:rsidRDefault="00CF6DCB">
            <w:pPr>
              <w:pStyle w:val="ConsPlusNormal"/>
            </w:pPr>
          </w:p>
        </w:tc>
      </w:tr>
      <w:tr w:rsidR="00CF6DCB">
        <w:tc>
          <w:tcPr>
            <w:tcW w:w="9071" w:type="dxa"/>
            <w:gridSpan w:val="6"/>
            <w:tcBorders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</w:pPr>
          </w:p>
        </w:tc>
      </w:tr>
      <w:tr w:rsidR="00CF6DC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</w:tc>
      </w:tr>
      <w:tr w:rsidR="00CF6DC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  <w:ind w:firstLine="283"/>
              <w:jc w:val="both"/>
            </w:pPr>
            <w:bookmarkStart w:id="8" w:name="P221"/>
            <w:bookmarkEnd w:id="8"/>
            <w:r>
              <w:lastRenderedPageBreak/>
              <w:t>&lt;*&gt; Указывается дата подписания заказчиком акта выполненных работ, счета на перечисление аванса подрядным организациям или накладной поставщиков.</w:t>
            </w:r>
          </w:p>
        </w:tc>
      </w:tr>
      <w:tr w:rsidR="00CF6DC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  <w:ind w:firstLine="283"/>
              <w:jc w:val="both"/>
            </w:pPr>
            <w:bookmarkStart w:id="9" w:name="P222"/>
            <w:bookmarkEnd w:id="9"/>
            <w:r>
              <w:t>&lt;**&gt; Наименование работ, указанное в актах, накладных, счете.</w:t>
            </w:r>
          </w:p>
        </w:tc>
      </w:tr>
      <w:tr w:rsidR="00CF6DCB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F6DCB" w:rsidRDefault="00CF6DCB">
            <w:pPr>
              <w:pStyle w:val="ConsPlusNormal"/>
            </w:pPr>
          </w:p>
        </w:tc>
      </w:tr>
      <w:tr w:rsidR="00CF6DCB">
        <w:tblPrEx>
          <w:tblBorders>
            <w:insideV w:val="nil"/>
          </w:tblBorders>
        </w:tblPrEx>
        <w:tc>
          <w:tcPr>
            <w:tcW w:w="4989" w:type="dxa"/>
            <w:gridSpan w:val="3"/>
            <w:vMerge w:val="restart"/>
            <w:tcBorders>
              <w:top w:val="nil"/>
              <w:bottom w:val="nil"/>
            </w:tcBorders>
          </w:tcPr>
          <w:p w:rsidR="00CF6DCB" w:rsidRDefault="00CF6DCB">
            <w:pPr>
              <w:pStyle w:val="ConsPlusNormal"/>
            </w:pPr>
            <w:r>
              <w:t>Глава (глава администрации)</w:t>
            </w:r>
          </w:p>
          <w:p w:rsidR="00CF6DCB" w:rsidRDefault="00CF6DCB">
            <w:pPr>
              <w:pStyle w:val="ConsPlusNormal"/>
            </w:pPr>
            <w:r>
              <w:t>муниципального образования</w:t>
            </w:r>
          </w:p>
        </w:tc>
        <w:tc>
          <w:tcPr>
            <w:tcW w:w="1343" w:type="dxa"/>
            <w:tcBorders>
              <w:top w:val="nil"/>
            </w:tcBorders>
          </w:tcPr>
          <w:p w:rsidR="00CF6DCB" w:rsidRDefault="00CF6DCB">
            <w:pPr>
              <w:pStyle w:val="ConsPlusNormal"/>
            </w:pPr>
          </w:p>
        </w:tc>
        <w:tc>
          <w:tcPr>
            <w:tcW w:w="698" w:type="dxa"/>
            <w:tcBorders>
              <w:top w:val="nil"/>
              <w:bottom w:val="nil"/>
            </w:tcBorders>
          </w:tcPr>
          <w:p w:rsidR="00CF6DCB" w:rsidRDefault="00CF6DCB">
            <w:pPr>
              <w:pStyle w:val="ConsPlusNormal"/>
            </w:pPr>
          </w:p>
        </w:tc>
        <w:tc>
          <w:tcPr>
            <w:tcW w:w="2041" w:type="dxa"/>
            <w:tcBorders>
              <w:top w:val="nil"/>
            </w:tcBorders>
          </w:tcPr>
          <w:p w:rsidR="00CF6DCB" w:rsidRDefault="00CF6DCB">
            <w:pPr>
              <w:pStyle w:val="ConsPlusNormal"/>
            </w:pPr>
          </w:p>
        </w:tc>
      </w:tr>
      <w:tr w:rsidR="00CF6DCB">
        <w:tblPrEx>
          <w:tblBorders>
            <w:insideH w:val="single" w:sz="4" w:space="0" w:color="auto"/>
            <w:insideV w:val="nil"/>
          </w:tblBorders>
        </w:tblPrEx>
        <w:tc>
          <w:tcPr>
            <w:tcW w:w="4989" w:type="dxa"/>
            <w:gridSpan w:val="3"/>
            <w:vMerge/>
            <w:tcBorders>
              <w:top w:val="nil"/>
              <w:bottom w:val="nil"/>
            </w:tcBorders>
          </w:tcPr>
          <w:p w:rsidR="00CF6DCB" w:rsidRDefault="00CF6DCB">
            <w:pPr>
              <w:pStyle w:val="ConsPlusNormal"/>
            </w:pPr>
          </w:p>
        </w:tc>
        <w:tc>
          <w:tcPr>
            <w:tcW w:w="1343" w:type="dxa"/>
            <w:tcBorders>
              <w:bottom w:val="nil"/>
            </w:tcBorders>
          </w:tcPr>
          <w:p w:rsidR="00CF6DCB" w:rsidRDefault="00CF6DC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 w:rsidR="00CF6DCB" w:rsidRDefault="00CF6DCB">
            <w:pPr>
              <w:pStyle w:val="ConsPlusNormal"/>
            </w:pPr>
          </w:p>
        </w:tc>
        <w:tc>
          <w:tcPr>
            <w:tcW w:w="2041" w:type="dxa"/>
            <w:tcBorders>
              <w:bottom w:val="nil"/>
            </w:tcBorders>
          </w:tcPr>
          <w:p w:rsidR="00CF6DCB" w:rsidRDefault="00CF6DCB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ind w:firstLine="540"/>
        <w:jc w:val="both"/>
      </w:pPr>
      <w:r>
        <w:t xml:space="preserve">К заявке прикладываются отчеты о выполненных работах: </w:t>
      </w:r>
      <w:hyperlink r:id="rId23">
        <w:r>
          <w:rPr>
            <w:color w:val="0000FF"/>
          </w:rPr>
          <w:t>КС-3</w:t>
        </w:r>
      </w:hyperlink>
      <w:r>
        <w:t xml:space="preserve">, </w:t>
      </w:r>
      <w:hyperlink r:id="rId24">
        <w:r>
          <w:rPr>
            <w:color w:val="0000FF"/>
          </w:rPr>
          <w:t>КС-2</w:t>
        </w:r>
      </w:hyperlink>
      <w:r>
        <w:t>, накладные поставщиков или счета на аванс и пр.</w:t>
      </w: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right"/>
        <w:outlineLvl w:val="1"/>
      </w:pPr>
      <w:r>
        <w:t>Приложение N 3</w:t>
      </w:r>
    </w:p>
    <w:p w:rsidR="00CF6DCB" w:rsidRDefault="00CF6DCB">
      <w:pPr>
        <w:pStyle w:val="ConsPlusNormal"/>
        <w:jc w:val="right"/>
      </w:pPr>
      <w:r>
        <w:t>к Правилам</w:t>
      </w: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Title"/>
        <w:jc w:val="center"/>
      </w:pPr>
      <w:bookmarkStart w:id="10" w:name="P242"/>
      <w:bookmarkEnd w:id="10"/>
      <w:r>
        <w:t>КРИТЕРИИ</w:t>
      </w:r>
    </w:p>
    <w:p w:rsidR="00CF6DCB" w:rsidRDefault="00CF6DCB">
      <w:pPr>
        <w:pStyle w:val="ConsPlusTitle"/>
        <w:jc w:val="center"/>
      </w:pPr>
      <w:r>
        <w:t>ОТБОРА МУНИЦИПАЛЬНЫХ ОБРАЗОВАНИЙ</w:t>
      </w:r>
    </w:p>
    <w:p w:rsidR="00CF6DCB" w:rsidRDefault="00CF6DCB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F6DC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F6DCB" w:rsidRDefault="00CF6DCB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F6DCB" w:rsidRDefault="00CF6DCB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F6DCB" w:rsidRDefault="00CF6DC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F6DCB" w:rsidRDefault="00CF6DC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(введены </w:t>
            </w:r>
            <w:hyperlink r:id="rId25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CF6DCB" w:rsidRDefault="00CF6DCB">
            <w:pPr>
              <w:pStyle w:val="ConsPlusNormal"/>
              <w:jc w:val="center"/>
            </w:pPr>
            <w:r>
              <w:rPr>
                <w:color w:val="392C69"/>
              </w:rPr>
              <w:t>от 28.04.2023 N 330-ПП)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F6DCB" w:rsidRDefault="00CF6DCB">
            <w:pPr>
              <w:pStyle w:val="ConsPlusNormal"/>
            </w:pPr>
          </w:p>
        </w:tc>
      </w:tr>
    </w:tbl>
    <w:p w:rsidR="00CF6DCB" w:rsidRDefault="00CF6DC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973"/>
        <w:gridCol w:w="1417"/>
      </w:tblGrid>
      <w:tr w:rsidR="00CF6DCB">
        <w:tc>
          <w:tcPr>
            <w:tcW w:w="567" w:type="dxa"/>
          </w:tcPr>
          <w:p w:rsidR="00CF6DCB" w:rsidRDefault="00CF6DC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973" w:type="dxa"/>
          </w:tcPr>
          <w:p w:rsidR="00CF6DCB" w:rsidRDefault="00CF6DCB">
            <w:pPr>
              <w:pStyle w:val="ConsPlusNormal"/>
              <w:jc w:val="center"/>
            </w:pPr>
            <w:r>
              <w:t>Наименование критерия</w:t>
            </w:r>
          </w:p>
        </w:tc>
        <w:tc>
          <w:tcPr>
            <w:tcW w:w="1417" w:type="dxa"/>
          </w:tcPr>
          <w:p w:rsidR="00CF6DCB" w:rsidRDefault="00CF6DCB">
            <w:pPr>
              <w:pStyle w:val="ConsPlusNormal"/>
              <w:jc w:val="center"/>
            </w:pPr>
            <w:r>
              <w:t>Количество баллов</w:t>
            </w:r>
          </w:p>
        </w:tc>
      </w:tr>
      <w:tr w:rsidR="00CF6DCB">
        <w:tc>
          <w:tcPr>
            <w:tcW w:w="567" w:type="dxa"/>
          </w:tcPr>
          <w:p w:rsidR="00CF6DCB" w:rsidRDefault="00CF6DC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73" w:type="dxa"/>
          </w:tcPr>
          <w:p w:rsidR="00CF6DCB" w:rsidRDefault="00CF6DC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CF6DCB" w:rsidRDefault="00CF6DCB">
            <w:pPr>
              <w:pStyle w:val="ConsPlusNormal"/>
              <w:jc w:val="center"/>
            </w:pPr>
            <w:r>
              <w:t>3</w:t>
            </w:r>
          </w:p>
        </w:tc>
      </w:tr>
      <w:tr w:rsidR="00CF6DCB">
        <w:tc>
          <w:tcPr>
            <w:tcW w:w="567" w:type="dxa"/>
          </w:tcPr>
          <w:p w:rsidR="00CF6DCB" w:rsidRDefault="00CF6DC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73" w:type="dxa"/>
          </w:tcPr>
          <w:p w:rsidR="00CF6DCB" w:rsidRDefault="00CF6DCB">
            <w:pPr>
              <w:pStyle w:val="ConsPlusNormal"/>
            </w:pPr>
            <w:r>
              <w:t>Численность населения муниципального образования согласно статистическим данным</w:t>
            </w:r>
          </w:p>
        </w:tc>
        <w:tc>
          <w:tcPr>
            <w:tcW w:w="1417" w:type="dxa"/>
          </w:tcPr>
          <w:p w:rsidR="00CF6DCB" w:rsidRDefault="00CF6DCB">
            <w:pPr>
              <w:pStyle w:val="ConsPlusNormal"/>
            </w:pPr>
          </w:p>
        </w:tc>
      </w:tr>
      <w:tr w:rsidR="00CF6DCB">
        <w:tc>
          <w:tcPr>
            <w:tcW w:w="567" w:type="dxa"/>
          </w:tcPr>
          <w:p w:rsidR="00CF6DCB" w:rsidRDefault="00CF6DCB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6973" w:type="dxa"/>
          </w:tcPr>
          <w:p w:rsidR="00CF6DCB" w:rsidRDefault="00CF6DCB">
            <w:pPr>
              <w:pStyle w:val="ConsPlusNormal"/>
            </w:pPr>
            <w:r>
              <w:t>более 100,0 тыс. чел.</w:t>
            </w:r>
          </w:p>
        </w:tc>
        <w:tc>
          <w:tcPr>
            <w:tcW w:w="1417" w:type="dxa"/>
          </w:tcPr>
          <w:p w:rsidR="00CF6DCB" w:rsidRDefault="00CF6DCB">
            <w:pPr>
              <w:pStyle w:val="ConsPlusNormal"/>
              <w:jc w:val="center"/>
            </w:pPr>
            <w:r>
              <w:t>5</w:t>
            </w:r>
          </w:p>
        </w:tc>
      </w:tr>
      <w:tr w:rsidR="00CF6DCB">
        <w:tc>
          <w:tcPr>
            <w:tcW w:w="567" w:type="dxa"/>
          </w:tcPr>
          <w:p w:rsidR="00CF6DCB" w:rsidRDefault="00CF6DCB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6973" w:type="dxa"/>
          </w:tcPr>
          <w:p w:rsidR="00CF6DCB" w:rsidRDefault="00CF6DCB">
            <w:pPr>
              <w:pStyle w:val="ConsPlusNormal"/>
            </w:pPr>
            <w:r>
              <w:t>от 20,0 до 100,0 тыс. чел.</w:t>
            </w:r>
          </w:p>
        </w:tc>
        <w:tc>
          <w:tcPr>
            <w:tcW w:w="1417" w:type="dxa"/>
          </w:tcPr>
          <w:p w:rsidR="00CF6DCB" w:rsidRDefault="00CF6DCB">
            <w:pPr>
              <w:pStyle w:val="ConsPlusNormal"/>
              <w:jc w:val="center"/>
            </w:pPr>
            <w:r>
              <w:t>2</w:t>
            </w:r>
          </w:p>
        </w:tc>
      </w:tr>
      <w:tr w:rsidR="00CF6DCB">
        <w:tc>
          <w:tcPr>
            <w:tcW w:w="567" w:type="dxa"/>
          </w:tcPr>
          <w:p w:rsidR="00CF6DCB" w:rsidRDefault="00CF6DCB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6973" w:type="dxa"/>
          </w:tcPr>
          <w:p w:rsidR="00CF6DCB" w:rsidRDefault="00CF6DCB">
            <w:pPr>
              <w:pStyle w:val="ConsPlusNormal"/>
            </w:pPr>
            <w:r>
              <w:t>менее 20,0 тыс. чел.</w:t>
            </w:r>
          </w:p>
        </w:tc>
        <w:tc>
          <w:tcPr>
            <w:tcW w:w="1417" w:type="dxa"/>
          </w:tcPr>
          <w:p w:rsidR="00CF6DCB" w:rsidRDefault="00CF6DCB">
            <w:pPr>
              <w:pStyle w:val="ConsPlusNormal"/>
              <w:jc w:val="center"/>
            </w:pPr>
            <w:r>
              <w:t>1</w:t>
            </w:r>
          </w:p>
        </w:tc>
      </w:tr>
      <w:tr w:rsidR="00CF6DCB">
        <w:tc>
          <w:tcPr>
            <w:tcW w:w="567" w:type="dxa"/>
          </w:tcPr>
          <w:p w:rsidR="00CF6DCB" w:rsidRDefault="00CF6DC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973" w:type="dxa"/>
          </w:tcPr>
          <w:p w:rsidR="00CF6DCB" w:rsidRDefault="00CF6DCB">
            <w:pPr>
              <w:pStyle w:val="ConsPlusNormal"/>
            </w:pPr>
            <w:r>
              <w:t>Муниципальным образованием к заявке представлены все необходимые документы</w:t>
            </w:r>
          </w:p>
        </w:tc>
        <w:tc>
          <w:tcPr>
            <w:tcW w:w="1417" w:type="dxa"/>
          </w:tcPr>
          <w:p w:rsidR="00CF6DCB" w:rsidRDefault="00CF6DCB">
            <w:pPr>
              <w:pStyle w:val="ConsPlusNormal"/>
            </w:pPr>
          </w:p>
        </w:tc>
      </w:tr>
      <w:tr w:rsidR="00CF6DCB">
        <w:tc>
          <w:tcPr>
            <w:tcW w:w="567" w:type="dxa"/>
          </w:tcPr>
          <w:p w:rsidR="00CF6DCB" w:rsidRDefault="00CF6DCB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973" w:type="dxa"/>
          </w:tcPr>
          <w:p w:rsidR="00CF6DCB" w:rsidRDefault="00CF6DCB">
            <w:pPr>
              <w:pStyle w:val="ConsPlusNormal"/>
            </w:pPr>
            <w:r>
              <w:t>да</w:t>
            </w:r>
          </w:p>
        </w:tc>
        <w:tc>
          <w:tcPr>
            <w:tcW w:w="1417" w:type="dxa"/>
          </w:tcPr>
          <w:p w:rsidR="00CF6DCB" w:rsidRDefault="00CF6DCB">
            <w:pPr>
              <w:pStyle w:val="ConsPlusNormal"/>
              <w:jc w:val="center"/>
            </w:pPr>
            <w:r>
              <w:t>2</w:t>
            </w:r>
          </w:p>
        </w:tc>
      </w:tr>
      <w:tr w:rsidR="00CF6DCB">
        <w:tc>
          <w:tcPr>
            <w:tcW w:w="567" w:type="dxa"/>
          </w:tcPr>
          <w:p w:rsidR="00CF6DCB" w:rsidRDefault="00CF6DCB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973" w:type="dxa"/>
          </w:tcPr>
          <w:p w:rsidR="00CF6DCB" w:rsidRDefault="00CF6DCB">
            <w:pPr>
              <w:pStyle w:val="ConsPlusNormal"/>
            </w:pPr>
            <w:r>
              <w:t>частично</w:t>
            </w:r>
          </w:p>
        </w:tc>
        <w:tc>
          <w:tcPr>
            <w:tcW w:w="1417" w:type="dxa"/>
          </w:tcPr>
          <w:p w:rsidR="00CF6DCB" w:rsidRDefault="00CF6DCB">
            <w:pPr>
              <w:pStyle w:val="ConsPlusNormal"/>
              <w:jc w:val="center"/>
            </w:pPr>
            <w:r>
              <w:t>1</w:t>
            </w:r>
          </w:p>
        </w:tc>
      </w:tr>
      <w:tr w:rsidR="00CF6DCB">
        <w:tc>
          <w:tcPr>
            <w:tcW w:w="567" w:type="dxa"/>
          </w:tcPr>
          <w:p w:rsidR="00CF6DCB" w:rsidRDefault="00CF6DCB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973" w:type="dxa"/>
          </w:tcPr>
          <w:p w:rsidR="00CF6DCB" w:rsidRDefault="00CF6DCB">
            <w:pPr>
              <w:pStyle w:val="ConsPlusNormal"/>
            </w:pPr>
            <w:r>
              <w:t>нет</w:t>
            </w:r>
          </w:p>
        </w:tc>
        <w:tc>
          <w:tcPr>
            <w:tcW w:w="1417" w:type="dxa"/>
          </w:tcPr>
          <w:p w:rsidR="00CF6DCB" w:rsidRDefault="00CF6DCB">
            <w:pPr>
              <w:pStyle w:val="ConsPlusNormal"/>
              <w:jc w:val="center"/>
            </w:pPr>
            <w:r>
              <w:t>0</w:t>
            </w:r>
          </w:p>
        </w:tc>
      </w:tr>
      <w:tr w:rsidR="00CF6DCB">
        <w:tc>
          <w:tcPr>
            <w:tcW w:w="567" w:type="dxa"/>
          </w:tcPr>
          <w:p w:rsidR="00CF6DCB" w:rsidRDefault="00CF6DC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73" w:type="dxa"/>
          </w:tcPr>
          <w:p w:rsidR="00CF6DCB" w:rsidRDefault="00CF6DCB">
            <w:pPr>
              <w:pStyle w:val="ConsPlusNormal"/>
            </w:pPr>
            <w:r>
              <w:t>По результатам голосования территория набрала не менее 1 голоса</w:t>
            </w:r>
          </w:p>
        </w:tc>
        <w:tc>
          <w:tcPr>
            <w:tcW w:w="1417" w:type="dxa"/>
          </w:tcPr>
          <w:p w:rsidR="00CF6DCB" w:rsidRDefault="00CF6DCB">
            <w:pPr>
              <w:pStyle w:val="ConsPlusNormal"/>
            </w:pPr>
          </w:p>
        </w:tc>
      </w:tr>
      <w:tr w:rsidR="00CF6DCB">
        <w:tc>
          <w:tcPr>
            <w:tcW w:w="567" w:type="dxa"/>
          </w:tcPr>
          <w:p w:rsidR="00CF6DCB" w:rsidRDefault="00CF6DCB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6973" w:type="dxa"/>
          </w:tcPr>
          <w:p w:rsidR="00CF6DCB" w:rsidRDefault="00CF6DCB">
            <w:pPr>
              <w:pStyle w:val="ConsPlusNormal"/>
            </w:pPr>
            <w:r>
              <w:t>да</w:t>
            </w:r>
          </w:p>
        </w:tc>
        <w:tc>
          <w:tcPr>
            <w:tcW w:w="1417" w:type="dxa"/>
          </w:tcPr>
          <w:p w:rsidR="00CF6DCB" w:rsidRDefault="00CF6DCB">
            <w:pPr>
              <w:pStyle w:val="ConsPlusNormal"/>
              <w:jc w:val="center"/>
            </w:pPr>
            <w:r>
              <w:t>2</w:t>
            </w:r>
          </w:p>
        </w:tc>
      </w:tr>
      <w:tr w:rsidR="00CF6DCB">
        <w:tc>
          <w:tcPr>
            <w:tcW w:w="567" w:type="dxa"/>
          </w:tcPr>
          <w:p w:rsidR="00CF6DCB" w:rsidRDefault="00CF6DCB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6973" w:type="dxa"/>
          </w:tcPr>
          <w:p w:rsidR="00CF6DCB" w:rsidRDefault="00CF6DCB">
            <w:pPr>
              <w:pStyle w:val="ConsPlusNormal"/>
            </w:pPr>
            <w:r>
              <w:t>нет</w:t>
            </w:r>
          </w:p>
        </w:tc>
        <w:tc>
          <w:tcPr>
            <w:tcW w:w="1417" w:type="dxa"/>
          </w:tcPr>
          <w:p w:rsidR="00CF6DCB" w:rsidRDefault="00CF6DCB">
            <w:pPr>
              <w:pStyle w:val="ConsPlusNormal"/>
              <w:jc w:val="center"/>
            </w:pPr>
            <w:r>
              <w:t>1</w:t>
            </w:r>
          </w:p>
        </w:tc>
      </w:tr>
    </w:tbl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  <w:jc w:val="both"/>
      </w:pPr>
    </w:p>
    <w:p w:rsidR="00CF6DCB" w:rsidRDefault="00CF6DCB">
      <w:pPr>
        <w:pStyle w:val="ConsPlusNormal"/>
      </w:pPr>
      <w:hyperlink r:id="rId26">
        <w:r>
          <w:rPr>
            <w:i/>
            <w:color w:val="0000FF"/>
          </w:rPr>
          <w:br/>
          <w:t>{Постановление Правительства Мурманской области от 13.11.2020 N 795-ПП (ред. от 07.08.2023) "О государственной программе Мурманской области "Комфортное жилье и городская среда"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}}</w:t>
        </w:r>
      </w:hyperlink>
      <w:r>
        <w:br/>
      </w:r>
    </w:p>
    <w:p w:rsidR="007E7FCD" w:rsidRDefault="007E7FCD">
      <w:bookmarkStart w:id="11" w:name="_GoBack"/>
      <w:bookmarkEnd w:id="11"/>
    </w:p>
    <w:sectPr w:rsidR="007E7FCD" w:rsidSect="00624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DCB"/>
    <w:rsid w:val="007E7FCD"/>
    <w:rsid w:val="00CF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6DC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F6DC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6DC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F6DC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EF544AE04DD5B1788632515D3C6FD77F80D34DD31C7DBB51E92863B069B5392030396C175DC299B3896540B5F155D039B8694D36158A5BE1D58A13Z236L" TargetMode="External"/><Relationship Id="rId13" Type="http://schemas.openxmlformats.org/officeDocument/2006/relationships/hyperlink" Target="consultantplus://offline/ref=44EF544AE04DD5B1788632515D3C6FD77F80D34DD31C7DBB51E92863B069B5392030396C175DC299B389654FBCF155D039B8694D36158A5BE1D58A13Z236L" TargetMode="External"/><Relationship Id="rId18" Type="http://schemas.openxmlformats.org/officeDocument/2006/relationships/hyperlink" Target="consultantplus://offline/ref=44EF544AE04DD5B178862C5C4B5031D27C8E8E43D21675EF0BBA2E34EF39B36C727067355519D198BB976347B6ZF39L" TargetMode="External"/><Relationship Id="rId26" Type="http://schemas.openxmlformats.org/officeDocument/2006/relationships/hyperlink" Target="consultantplus://offline/ref=44EF544AE04DD5B1788632515D3C6FD77F80D34DD31C7BBB57E62863B069B5392030396C175DC299B1816245B1F155D039B8694D36158A5BE1D58A13Z236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4EF544AE04DD5B1788632515D3C6FD77F80D34DD31C7DBB51E92863B069B5392030396C175DC299B389654EB1F155D039B8694D36158A5BE1D58A13Z236L" TargetMode="External"/><Relationship Id="rId7" Type="http://schemas.openxmlformats.org/officeDocument/2006/relationships/hyperlink" Target="consultantplus://offline/ref=44EF544AE04DD5B1788632515D3C6FD77F80D34DD31C7DBB51E92863B069B5392030396C175DC299B3896541BCF155D039B8694D36158A5BE1D58A13Z236L" TargetMode="External"/><Relationship Id="rId12" Type="http://schemas.openxmlformats.org/officeDocument/2006/relationships/hyperlink" Target="consultantplus://offline/ref=44EF544AE04DD5B1788632515D3C6FD77F80D34DD31C7DBB51E92863B069B5392030396C175DC299B3896540B1F155D039B8694D36158A5BE1D58A13Z236L" TargetMode="External"/><Relationship Id="rId17" Type="http://schemas.openxmlformats.org/officeDocument/2006/relationships/hyperlink" Target="consultantplus://offline/ref=44EF544AE04DD5B178862C5C4B5031D27C8E8E49D41975EF0BBA2E34EF39B36C727067355519D198BB976347B6ZF39L" TargetMode="External"/><Relationship Id="rId25" Type="http://schemas.openxmlformats.org/officeDocument/2006/relationships/hyperlink" Target="consultantplus://offline/ref=44EF544AE04DD5B1788632515D3C6FD77F80D34DD31C7DBB51E92863B069B5392030396C175DC299B3896446BCF155D039B8694D36158A5BE1D58A13Z236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4EF544AE04DD5B178862C5C4B5031D27C8E8940D21E75EF0BBA2E34EF39B36C60703F3A5C1CC4CCE2CD344AB5FA1F8175F3664C34Z038L" TargetMode="External"/><Relationship Id="rId20" Type="http://schemas.openxmlformats.org/officeDocument/2006/relationships/hyperlink" Target="consultantplus://offline/ref=44EF544AE04DD5B178862C5C4B5031D27A8D8E40D11528E503E32236E836EC7B67393338541BCA9CB8DD3003E1F7008163ED6C52340B88Z530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4EF544AE04DD5B1788632515D3C6FD77F80D34DD31C7CBD55E62863B069B5392030396C175DC299B3896147BDF155D039B8694D36158A5BE1D58A13Z236L" TargetMode="External"/><Relationship Id="rId11" Type="http://schemas.openxmlformats.org/officeDocument/2006/relationships/hyperlink" Target="consultantplus://offline/ref=44EF544AE04DD5B1788632515D3C6FD77F80D34DD31C7DBB51E92863B069B5392030396C175DC299B3896540B7F155D039B8694D36158A5BE1D58A13Z236L" TargetMode="External"/><Relationship Id="rId24" Type="http://schemas.openxmlformats.org/officeDocument/2006/relationships/hyperlink" Target="consultantplus://offline/ref=44EF544AE04DD5B178862C5C4B5031D27A8D8E40D11528E503E32236E836EC7B673933385418C990B8DD3003E1F7008163ED6C52340B88Z530L" TargetMode="External"/><Relationship Id="rId5" Type="http://schemas.openxmlformats.org/officeDocument/2006/relationships/hyperlink" Target="consultantplus://offline/ref=44EF544AE04DD5B1788632515D3C6FD77F80D34DD31C7EBE54E72863B069B5392030396C175DC299B3896147B1F155D039B8694D36158A5BE1D58A13Z236L" TargetMode="External"/><Relationship Id="rId15" Type="http://schemas.openxmlformats.org/officeDocument/2006/relationships/hyperlink" Target="consultantplus://offline/ref=44EF544AE04DD5B1788632515D3C6FD77F80D34DD31C7CBD55E62863B069B5392030396C175DC299B3896145B3F155D039B8694D36158A5BE1D58A13Z236L" TargetMode="External"/><Relationship Id="rId23" Type="http://schemas.openxmlformats.org/officeDocument/2006/relationships/hyperlink" Target="consultantplus://offline/ref=44EF544AE04DD5B178862C5C4B5031D27A8D8E40D11528E503E32236E836EC7B67393338541BCA9CB8DD3003E1F7008163ED6C52340B88Z530L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44EF544AE04DD5B1788632515D3C6FD77F80D34DD31C7DBC55E92863B069B5392030396C055D9A95B2897F47BCE403817FZE3EL" TargetMode="External"/><Relationship Id="rId19" Type="http://schemas.openxmlformats.org/officeDocument/2006/relationships/hyperlink" Target="consultantplus://offline/ref=44EF544AE04DD5B178862C5C4B5031D27A8D8E40D11528E503E32236E836EC7B673933385418C990B8DD3003E1F7008163ED6C52340B88Z53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EF544AE04DD5B1788632515D3C6FD77F80D34DD31C7CBD55E62863B069B5392030396C175DC299B3896146B6F155D039B8694D36158A5BE1D58A13Z236L" TargetMode="External"/><Relationship Id="rId14" Type="http://schemas.openxmlformats.org/officeDocument/2006/relationships/hyperlink" Target="consultantplus://offline/ref=44EF544AE04DD5B1788632515D3C6FD77F80D34DD31C7DBB51E92863B069B5392030396C175DC299B389654EB7F155D039B8694D36158A5BE1D58A13Z236L" TargetMode="External"/><Relationship Id="rId22" Type="http://schemas.openxmlformats.org/officeDocument/2006/relationships/hyperlink" Target="consultantplus://offline/ref=44EF544AE04DD5B1788632515D3C6FD77F80D34DD31C7BBB57E62863B069B5392030396C175DC299B3896146B4F155D039B8694D36158A5BE1D58A13Z236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4329</Words>
  <Characters>24679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28951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Поддубная А.В.</dc:creator>
  <cp:lastModifiedBy>Поддубная А.В.</cp:lastModifiedBy>
  <cp:revision>1</cp:revision>
  <dcterms:created xsi:type="dcterms:W3CDTF">2023-08-10T11:55:00Z</dcterms:created>
  <dcterms:modified xsi:type="dcterms:W3CDTF">2023-08-10T11:55:00Z</dcterms:modified>
</cp:coreProperties>
</file>